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1B921" w14:textId="77777777" w:rsidR="00DF295D" w:rsidRPr="00D13E64" w:rsidRDefault="00DF295D">
      <w:pPr>
        <w:widowControl w:val="0"/>
        <w:rPr>
          <w:lang w:val="en-US"/>
        </w:rPr>
      </w:pPr>
    </w:p>
    <w:tbl>
      <w:tblPr>
        <w:tblStyle w:val="af2"/>
        <w:tblW w:w="9495"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520"/>
      </w:tblGrid>
      <w:tr w:rsidR="00DF295D" w14:paraId="2C06B799" w14:textId="77777777">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520"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7ED27840"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D72334">
              <w:rPr>
                <w:rFonts w:hint="eastAsia"/>
              </w:rPr>
              <w:t>3</w:t>
            </w:r>
            <w:r>
              <w:t xml:space="preserve">. </w:t>
            </w:r>
            <w:r w:rsidR="00D72334">
              <w:rPr>
                <w:rFonts w:hint="eastAsia"/>
              </w:rPr>
              <w:t>27</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5657F24F"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D72334">
              <w:rPr>
                <w:rFonts w:hint="eastAsia"/>
              </w:rPr>
              <w:t>3</w:t>
            </w:r>
            <w:r>
              <w:t xml:space="preserve">. </w:t>
            </w:r>
            <w:r w:rsidR="00D72334">
              <w:rPr>
                <w:rFonts w:hint="eastAsia"/>
              </w:rPr>
              <w:t>27</w:t>
            </w:r>
            <w:r>
              <w:t>.</w:t>
            </w:r>
          </w:p>
        </w:tc>
      </w:tr>
      <w:tr w:rsidR="00DF295D" w14:paraId="122E992E" w14:textId="77777777" w:rsidTr="001612EF">
        <w:trPr>
          <w:trHeight w:val="482"/>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trPr>
          <w:trHeight w:val="335"/>
        </w:trPr>
        <w:tc>
          <w:tcPr>
            <w:tcW w:w="9495"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6B5BA5">
        <w:trPr>
          <w:trHeight w:val="2130"/>
        </w:trPr>
        <w:tc>
          <w:tcPr>
            <w:tcW w:w="9495"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3FAB9F27" w14:textId="5114929E" w:rsidR="00DF295D" w:rsidRPr="00845D53" w:rsidRDefault="004C69EA" w:rsidP="00845D53">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Pr>
                <w:rFonts w:hint="eastAsia"/>
                <w:b/>
                <w:bCs/>
                <w:color w:val="B21010"/>
                <w:sz w:val="36"/>
                <w:szCs w:val="36"/>
              </w:rPr>
              <w:t>JEONJU</w:t>
            </w:r>
            <w:r>
              <w:rPr>
                <w:b/>
                <w:bCs/>
                <w:color w:val="B21010"/>
                <w:sz w:val="36"/>
                <w:szCs w:val="36"/>
              </w:rPr>
              <w:t>’</w:t>
            </w:r>
            <w:r>
              <w:rPr>
                <w:rFonts w:hint="eastAsia"/>
                <w:b/>
                <w:bCs/>
                <w:color w:val="B21010"/>
                <w:sz w:val="36"/>
                <w:szCs w:val="36"/>
              </w:rPr>
              <w:t>s</w:t>
            </w:r>
            <w:r w:rsidR="00457A05" w:rsidRPr="00457A05">
              <w:rPr>
                <w:b/>
                <w:bCs/>
                <w:color w:val="B21010"/>
                <w:sz w:val="36"/>
                <w:szCs w:val="36"/>
              </w:rPr>
              <w:t xml:space="preserve"> </w:t>
            </w:r>
            <w:r>
              <w:rPr>
                <w:rFonts w:hint="eastAsia"/>
                <w:b/>
                <w:bCs/>
                <w:color w:val="B21010"/>
                <w:sz w:val="36"/>
                <w:szCs w:val="36"/>
              </w:rPr>
              <w:t xml:space="preserve">Ultimate </w:t>
            </w:r>
            <w:r w:rsidR="00457A05" w:rsidRPr="00457A05">
              <w:rPr>
                <w:b/>
                <w:bCs/>
                <w:color w:val="B21010"/>
                <w:sz w:val="36"/>
                <w:szCs w:val="36"/>
              </w:rPr>
              <w:t>Tribute to Cinema</w:t>
            </w:r>
            <w:r w:rsidR="00E1082B">
              <w:rPr>
                <w:b/>
                <w:bCs/>
                <w:color w:val="B21010"/>
                <w:sz w:val="36"/>
                <w:szCs w:val="36"/>
              </w:rPr>
              <w:br/>
            </w:r>
            <w:r w:rsidR="00E1082B">
              <w:rPr>
                <w:rFonts w:hint="eastAsia"/>
                <w:b/>
                <w:bCs/>
                <w:color w:val="B21010"/>
                <w:sz w:val="36"/>
                <w:szCs w:val="36"/>
              </w:rPr>
              <w:t>: The 27th JEONJU IFF Unveils Cinephile JEONJU</w:t>
            </w:r>
          </w:p>
          <w:p w14:paraId="61501AA7" w14:textId="504A715B" w:rsidR="00AB6F87" w:rsidRDefault="00AB6F87">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rPr>
            </w:pPr>
            <w:r w:rsidRPr="00AB6F87">
              <w:rPr>
                <w:color w:val="B21010"/>
              </w:rPr>
              <w:t xml:space="preserve">From </w:t>
            </w:r>
            <w:r>
              <w:rPr>
                <w:rFonts w:hint="eastAsia"/>
                <w:color w:val="B21010"/>
              </w:rPr>
              <w:t>I</w:t>
            </w:r>
            <w:r w:rsidRPr="00AB6F87">
              <w:rPr>
                <w:color w:val="B21010"/>
              </w:rPr>
              <w:t xml:space="preserve">naugural </w:t>
            </w:r>
            <w:r>
              <w:rPr>
                <w:rFonts w:hint="eastAsia"/>
                <w:color w:val="B21010"/>
              </w:rPr>
              <w:t>L</w:t>
            </w:r>
            <w:r w:rsidRPr="00AB6F87">
              <w:rPr>
                <w:color w:val="B21010"/>
              </w:rPr>
              <w:t xml:space="preserve">andmark to </w:t>
            </w:r>
            <w:r>
              <w:rPr>
                <w:rFonts w:hint="eastAsia"/>
                <w:color w:val="B21010"/>
              </w:rPr>
              <w:t>A</w:t>
            </w:r>
            <w:r w:rsidRPr="00AB6F87">
              <w:rPr>
                <w:color w:val="B21010"/>
              </w:rPr>
              <w:t>vant-</w:t>
            </w:r>
            <w:r>
              <w:rPr>
                <w:rFonts w:hint="eastAsia"/>
                <w:color w:val="B21010"/>
              </w:rPr>
              <w:t>G</w:t>
            </w:r>
            <w:r w:rsidRPr="00AB6F87">
              <w:rPr>
                <w:color w:val="B21010"/>
              </w:rPr>
              <w:t xml:space="preserve">arde </w:t>
            </w:r>
            <w:r>
              <w:rPr>
                <w:rFonts w:hint="eastAsia"/>
                <w:color w:val="B21010"/>
              </w:rPr>
              <w:t>V</w:t>
            </w:r>
            <w:r w:rsidRPr="00AB6F87">
              <w:rPr>
                <w:color w:val="B21010"/>
              </w:rPr>
              <w:t xml:space="preserve">isions, </w:t>
            </w:r>
            <w:r>
              <w:rPr>
                <w:rFonts w:hint="eastAsia"/>
                <w:color w:val="B21010"/>
              </w:rPr>
              <w:t>C</w:t>
            </w:r>
            <w:r w:rsidRPr="00AB6F87">
              <w:rPr>
                <w:color w:val="B21010"/>
              </w:rPr>
              <w:t xml:space="preserve">apturing the </w:t>
            </w:r>
            <w:r>
              <w:rPr>
                <w:rFonts w:hint="eastAsia"/>
                <w:color w:val="B21010"/>
              </w:rPr>
              <w:t>E</w:t>
            </w:r>
            <w:r w:rsidRPr="00AB6F87">
              <w:rPr>
                <w:color w:val="B21010"/>
              </w:rPr>
              <w:t xml:space="preserve">ssence of </w:t>
            </w:r>
            <w:r>
              <w:rPr>
                <w:rFonts w:hint="eastAsia"/>
                <w:color w:val="B21010"/>
              </w:rPr>
              <w:t>C</w:t>
            </w:r>
            <w:r w:rsidRPr="00AB6F87">
              <w:rPr>
                <w:color w:val="B21010"/>
              </w:rPr>
              <w:t>inema</w:t>
            </w:r>
          </w:p>
          <w:p w14:paraId="1868565D" w14:textId="172F0A35" w:rsidR="00A2296F" w:rsidRDefault="00AB6F87">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rPr>
            </w:pPr>
            <w:r w:rsidRPr="00AB6F87">
              <w:rPr>
                <w:color w:val="B21010"/>
              </w:rPr>
              <w:t xml:space="preserve">Celebrating the </w:t>
            </w:r>
            <w:r>
              <w:rPr>
                <w:rFonts w:hint="eastAsia"/>
                <w:color w:val="B21010"/>
              </w:rPr>
              <w:t>C</w:t>
            </w:r>
            <w:r w:rsidRPr="00AB6F87">
              <w:rPr>
                <w:color w:val="B21010"/>
              </w:rPr>
              <w:t xml:space="preserve">entenary of </w:t>
            </w:r>
            <w:r w:rsidR="00FA1049" w:rsidRPr="00FA1049">
              <w:rPr>
                <w:color w:val="B21010"/>
              </w:rPr>
              <w:t xml:space="preserve">Pere PORTABELLA </w:t>
            </w:r>
            <w:r w:rsidRPr="00AB6F87">
              <w:rPr>
                <w:color w:val="B21010"/>
              </w:rPr>
              <w:t xml:space="preserve">with a revisit of his </w:t>
            </w:r>
            <w:r>
              <w:rPr>
                <w:rFonts w:hint="eastAsia"/>
                <w:color w:val="B21010"/>
              </w:rPr>
              <w:t>Defining</w:t>
            </w:r>
            <w:r w:rsidRPr="00AB6F87">
              <w:rPr>
                <w:color w:val="B21010"/>
              </w:rPr>
              <w:t xml:space="preserve"> </w:t>
            </w:r>
            <w:r>
              <w:rPr>
                <w:rFonts w:hint="eastAsia"/>
                <w:color w:val="B21010"/>
              </w:rPr>
              <w:t>W</w:t>
            </w:r>
            <w:r w:rsidRPr="00AB6F87">
              <w:rPr>
                <w:color w:val="B21010"/>
              </w:rPr>
              <w:t>orks</w:t>
            </w:r>
          </w:p>
        </w:tc>
      </w:tr>
    </w:tbl>
    <w:p w14:paraId="31E34FD7" w14:textId="6B0215AC" w:rsidR="00C66406" w:rsidRDefault="00C66406" w:rsidP="00C66406">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sidR="00A2296F">
        <w:rPr>
          <w:rFonts w:hint="eastAsia"/>
        </w:rPr>
        <w:t xml:space="preserve"> </w:t>
      </w:r>
      <w:r w:rsidR="000D3A70">
        <w:rPr>
          <w:rFonts w:hint="eastAsia"/>
        </w:rPr>
        <w:t xml:space="preserve">unveiled the </w:t>
      </w:r>
      <w:r w:rsidR="000D3A70" w:rsidRPr="000D3A70">
        <w:t>Cinephile JEONJU se</w:t>
      </w:r>
      <w:r w:rsidR="00AB3E01">
        <w:rPr>
          <w:rFonts w:hint="eastAsia"/>
        </w:rPr>
        <w:t>le</w:t>
      </w:r>
      <w:r w:rsidR="000D3A70" w:rsidRPr="000D3A70">
        <w:t>ction</w:t>
      </w:r>
      <w:r w:rsidR="00AB3E01">
        <w:rPr>
          <w:rFonts w:hint="eastAsia"/>
        </w:rPr>
        <w:t>s</w:t>
      </w:r>
      <w:r w:rsidRPr="00C66406">
        <w:t>.</w:t>
      </w:r>
    </w:p>
    <w:p w14:paraId="2CEB29CC" w14:textId="64BF5074" w:rsidR="00D55662" w:rsidRDefault="00D55662" w:rsidP="006479B0">
      <w:pPr>
        <w:widowControl w:val="0"/>
        <w:spacing w:before="240" w:after="240" w:line="259" w:lineRule="auto"/>
        <w:jc w:val="both"/>
      </w:pPr>
      <w:r w:rsidRPr="00D55662">
        <w:t xml:space="preserve">Cinephile JEONJU is a section dedicated to audiences with a keen interest in film history. This year's </w:t>
      </w:r>
      <w:r w:rsidR="00CD6648" w:rsidRPr="00D55662">
        <w:t>program</w:t>
      </w:r>
      <w:r w:rsidRPr="00D55662">
        <w:t xml:space="preserve"> offers a diverse selection of cinephiles, including restored films and documentaries about cinema and its history.</w:t>
      </w:r>
    </w:p>
    <w:p w14:paraId="2A5BD4F3" w14:textId="6E46CB1E" w:rsidR="006479B0" w:rsidRDefault="006479B0" w:rsidP="006479B0">
      <w:pPr>
        <w:widowControl w:val="0"/>
        <w:spacing w:before="240" w:after="240" w:line="259" w:lineRule="auto"/>
        <w:jc w:val="both"/>
      </w:pPr>
      <w:r>
        <w:rPr>
          <w:rFonts w:hint="eastAsia"/>
        </w:rPr>
        <w:t xml:space="preserve">For the 27th edition, </w:t>
      </w:r>
      <w:r w:rsidRPr="00D0661D">
        <w:t>Sung MOON, Programmer of JEONJU IFF, anticipates a landmark year, stating, “</w:t>
      </w:r>
      <w:r w:rsidRPr="000D3A70">
        <w:t>This year's program is, I believe, the most diverse in the section's history.</w:t>
      </w:r>
      <w:r w:rsidRPr="00D0661D">
        <w:t>”</w:t>
      </w:r>
    </w:p>
    <w:p w14:paraId="751CE5B5" w14:textId="41EFD9B6" w:rsidR="005604E1" w:rsidRPr="006479B0" w:rsidRDefault="005604E1" w:rsidP="006479B0">
      <w:pPr>
        <w:widowControl w:val="0"/>
        <w:spacing w:before="240" w:after="240" w:line="259" w:lineRule="auto"/>
        <w:jc w:val="both"/>
      </w:pPr>
      <w:r>
        <w:rPr>
          <w:rFonts w:hint="eastAsia"/>
          <w:noProof/>
        </w:rPr>
        <w:drawing>
          <wp:inline distT="0" distB="0" distL="0" distR="0" wp14:anchorId="297FF615" wp14:editId="537EB3A3">
            <wp:extent cx="5943600" cy="1781175"/>
            <wp:effectExtent l="0" t="0" r="0" b="9525"/>
            <wp:docPr id="25538234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382349" name="그림 25538234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1781175"/>
                    </a:xfrm>
                    <a:prstGeom prst="rect">
                      <a:avLst/>
                    </a:prstGeom>
                  </pic:spPr>
                </pic:pic>
              </a:graphicData>
            </a:graphic>
          </wp:inline>
        </w:drawing>
      </w:r>
    </w:p>
    <w:p w14:paraId="17DBABDC" w14:textId="35CD44DF" w:rsidR="004547A2" w:rsidRPr="004547A2" w:rsidRDefault="004547A2" w:rsidP="004547A2">
      <w:pPr>
        <w:widowControl w:val="0"/>
        <w:spacing w:before="240" w:after="240" w:line="259" w:lineRule="auto"/>
        <w:jc w:val="center"/>
        <w:rPr>
          <w:sz w:val="18"/>
          <w:szCs w:val="18"/>
        </w:rPr>
      </w:pPr>
      <w:r w:rsidRPr="004547A2">
        <w:rPr>
          <w:sz w:val="18"/>
          <w:szCs w:val="18"/>
        </w:rPr>
        <w:t xml:space="preserve">△ </w:t>
      </w:r>
      <w:r>
        <w:rPr>
          <w:rFonts w:hint="eastAsia"/>
          <w:sz w:val="18"/>
          <w:szCs w:val="18"/>
        </w:rPr>
        <w:t xml:space="preserve">From the left: </w:t>
      </w:r>
      <w:r w:rsidRPr="004547A2">
        <w:rPr>
          <w:i/>
          <w:iCs/>
          <w:sz w:val="18"/>
          <w:szCs w:val="18"/>
        </w:rPr>
        <w:t>The Red Spectacles</w:t>
      </w:r>
      <w:r w:rsidRPr="004547A2">
        <w:rPr>
          <w:rFonts w:hint="eastAsia"/>
          <w:i/>
          <w:iCs/>
          <w:sz w:val="18"/>
          <w:szCs w:val="18"/>
        </w:rPr>
        <w:t xml:space="preserve">, </w:t>
      </w:r>
      <w:r w:rsidRPr="004547A2">
        <w:rPr>
          <w:i/>
          <w:iCs/>
          <w:sz w:val="18"/>
          <w:szCs w:val="18"/>
        </w:rPr>
        <w:t>Nadja</w:t>
      </w:r>
    </w:p>
    <w:p w14:paraId="65D94690" w14:textId="3FCB1DC4" w:rsidR="005604E1" w:rsidRDefault="00EC4EE9" w:rsidP="00C66406">
      <w:pPr>
        <w:widowControl w:val="0"/>
        <w:spacing w:before="240" w:after="240" w:line="259" w:lineRule="auto"/>
        <w:jc w:val="both"/>
      </w:pPr>
      <w:r w:rsidRPr="00EC4EE9">
        <w:t xml:space="preserve">Highlighting the lineup are two genre gems: </w:t>
      </w:r>
      <w:r w:rsidR="000C3B02" w:rsidRPr="000C3B02">
        <w:t>OSHII Mamoru</w:t>
      </w:r>
      <w:r w:rsidRPr="00EC4EE9">
        <w:t xml:space="preserve">’s long-overlooked live-action debut </w:t>
      </w:r>
      <w:r w:rsidRPr="00EC4EE9">
        <w:rPr>
          <w:i/>
          <w:iCs/>
        </w:rPr>
        <w:t>The Red Spectacles</w:t>
      </w:r>
      <w:r w:rsidRPr="00EC4EE9">
        <w:t xml:space="preserve"> (1987) and </w:t>
      </w:r>
      <w:r w:rsidR="000C3B02" w:rsidRPr="000C3B02">
        <w:t>Michael ALMEREYDA</w:t>
      </w:r>
      <w:r w:rsidRPr="00EC4EE9">
        <w:t xml:space="preserve">’s </w:t>
      </w:r>
      <w:r w:rsidRPr="00EC4EE9">
        <w:rPr>
          <w:i/>
          <w:iCs/>
        </w:rPr>
        <w:t>Nadja</w:t>
      </w:r>
      <w:r w:rsidRPr="00EC4EE9">
        <w:t xml:space="preserve"> (1994), a stylish, dreamlike vampire tale executive produced by David </w:t>
      </w:r>
      <w:r w:rsidR="00EC5D80">
        <w:rPr>
          <w:rFonts w:hint="eastAsia"/>
        </w:rPr>
        <w:t>LYNCH</w:t>
      </w:r>
      <w:r w:rsidRPr="00EC4EE9">
        <w:t>.</w:t>
      </w:r>
    </w:p>
    <w:p w14:paraId="2E176B5E" w14:textId="6635AFBB" w:rsidR="005604E1" w:rsidRDefault="00C30257" w:rsidP="00C66406">
      <w:pPr>
        <w:widowControl w:val="0"/>
        <w:spacing w:before="240" w:after="240" w:line="259" w:lineRule="auto"/>
        <w:jc w:val="both"/>
      </w:pPr>
      <w:r>
        <w:rPr>
          <w:noProof/>
        </w:rPr>
        <w:lastRenderedPageBreak/>
        <w:drawing>
          <wp:inline distT="0" distB="0" distL="0" distR="0" wp14:anchorId="34A38CB3" wp14:editId="7ECCE0CC">
            <wp:extent cx="5943600" cy="2251710"/>
            <wp:effectExtent l="0" t="0" r="0" b="0"/>
            <wp:docPr id="150924253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242534" name="그림 150924253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251710"/>
                    </a:xfrm>
                    <a:prstGeom prst="rect">
                      <a:avLst/>
                    </a:prstGeom>
                  </pic:spPr>
                </pic:pic>
              </a:graphicData>
            </a:graphic>
          </wp:inline>
        </w:drawing>
      </w:r>
    </w:p>
    <w:p w14:paraId="5373ADB4" w14:textId="14DB00C4" w:rsidR="004547A2" w:rsidRPr="004547A2" w:rsidRDefault="004547A2" w:rsidP="004547A2">
      <w:pPr>
        <w:widowControl w:val="0"/>
        <w:spacing w:before="240" w:after="240" w:line="259" w:lineRule="auto"/>
        <w:jc w:val="center"/>
        <w:rPr>
          <w:sz w:val="18"/>
          <w:szCs w:val="18"/>
        </w:rPr>
      </w:pPr>
      <w:r w:rsidRPr="004547A2">
        <w:rPr>
          <w:sz w:val="18"/>
          <w:szCs w:val="18"/>
        </w:rPr>
        <w:t xml:space="preserve">△ </w:t>
      </w:r>
      <w:r>
        <w:rPr>
          <w:rFonts w:hint="eastAsia"/>
          <w:sz w:val="18"/>
          <w:szCs w:val="18"/>
        </w:rPr>
        <w:t xml:space="preserve">From the left: </w:t>
      </w:r>
      <w:r w:rsidR="00E1163C" w:rsidRPr="00E1163C">
        <w:rPr>
          <w:i/>
          <w:iCs/>
          <w:sz w:val="18"/>
          <w:szCs w:val="18"/>
        </w:rPr>
        <w:t>Suit Yourself or Shoot Yourself!! VI: The Hero</w:t>
      </w:r>
      <w:r w:rsidRPr="004547A2">
        <w:rPr>
          <w:rFonts w:hint="eastAsia"/>
          <w:i/>
          <w:iCs/>
          <w:sz w:val="18"/>
          <w:szCs w:val="18"/>
        </w:rPr>
        <w:t xml:space="preserve">, </w:t>
      </w:r>
      <w:r w:rsidRPr="004547A2">
        <w:rPr>
          <w:i/>
          <w:iCs/>
          <w:sz w:val="18"/>
          <w:szCs w:val="18"/>
        </w:rPr>
        <w:t>Don’t Look Now</w:t>
      </w:r>
    </w:p>
    <w:p w14:paraId="5A87DD51" w14:textId="63F12FC3" w:rsidR="00D0661D" w:rsidRDefault="002B466C" w:rsidP="002B466C">
      <w:pPr>
        <w:widowControl w:val="0"/>
        <w:spacing w:before="240" w:after="240" w:line="259" w:lineRule="auto"/>
        <w:jc w:val="both"/>
      </w:pPr>
      <w:r w:rsidRPr="002B466C">
        <w:t xml:space="preserve">The section also unveils rare treasures from established masters. </w:t>
      </w:r>
      <w:r w:rsidR="000C3B02" w:rsidRPr="000C3B02">
        <w:t>KUROSAWA Kiyoshi</w:t>
      </w:r>
      <w:r w:rsidRPr="002B466C">
        <w:t xml:space="preserve">’s </w:t>
      </w:r>
      <w:r w:rsidR="00145DE3" w:rsidRPr="00965210">
        <w:rPr>
          <w:i/>
          <w:iCs/>
        </w:rPr>
        <w:t>Suit Yourself or Shoot Yourself!! VI: The Hero</w:t>
      </w:r>
      <w:r w:rsidR="00145DE3" w:rsidRPr="002B466C">
        <w:t xml:space="preserve"> </w:t>
      </w:r>
      <w:r w:rsidRPr="002B466C">
        <w:t xml:space="preserve">(1996) offers a rare look at the director’s visionary roots from the peak of the VHS era. Closing this genre-defying journey is </w:t>
      </w:r>
      <w:r w:rsidR="000C3B02" w:rsidRPr="000C3B02">
        <w:t>Nicolas ROEG</w:t>
      </w:r>
      <w:r w:rsidRPr="002B466C">
        <w:t xml:space="preserve">’s </w:t>
      </w:r>
      <w:r w:rsidRPr="002B466C">
        <w:rPr>
          <w:i/>
          <w:iCs/>
        </w:rPr>
        <w:t>Don’t Look Now</w:t>
      </w:r>
      <w:r w:rsidRPr="002B466C">
        <w:t xml:space="preserve"> (1973), the haunting masterpiece that paved the way for today’s ‘elevated horror’ and A24-style psychological thrillers.</w:t>
      </w:r>
    </w:p>
    <w:p w14:paraId="48091C4C" w14:textId="5DA8DE56" w:rsidR="00C30257" w:rsidRDefault="009E04C8" w:rsidP="009E04C8">
      <w:pPr>
        <w:widowControl w:val="0"/>
        <w:spacing w:before="240" w:after="240" w:line="259" w:lineRule="auto"/>
        <w:jc w:val="center"/>
      </w:pPr>
      <w:r>
        <w:rPr>
          <w:noProof/>
        </w:rPr>
        <w:drawing>
          <wp:inline distT="0" distB="0" distL="0" distR="0" wp14:anchorId="326676A3" wp14:editId="48C8E803">
            <wp:extent cx="5943600" cy="1235710"/>
            <wp:effectExtent l="0" t="0" r="0" b="2540"/>
            <wp:docPr id="203668888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88887" name="그림 2036688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1235710"/>
                    </a:xfrm>
                    <a:prstGeom prst="rect">
                      <a:avLst/>
                    </a:prstGeom>
                  </pic:spPr>
                </pic:pic>
              </a:graphicData>
            </a:graphic>
          </wp:inline>
        </w:drawing>
      </w:r>
    </w:p>
    <w:p w14:paraId="64956C96" w14:textId="38B814F2" w:rsidR="004547A2" w:rsidRPr="004547A2" w:rsidRDefault="004547A2" w:rsidP="004547A2">
      <w:pPr>
        <w:widowControl w:val="0"/>
        <w:spacing w:before="240" w:after="240" w:line="259" w:lineRule="auto"/>
        <w:jc w:val="center"/>
        <w:rPr>
          <w:sz w:val="18"/>
          <w:szCs w:val="18"/>
        </w:rPr>
      </w:pPr>
      <w:r w:rsidRPr="004547A2">
        <w:rPr>
          <w:sz w:val="18"/>
          <w:szCs w:val="18"/>
        </w:rPr>
        <w:t xml:space="preserve">△ </w:t>
      </w:r>
      <w:r>
        <w:rPr>
          <w:rFonts w:hint="eastAsia"/>
          <w:sz w:val="18"/>
          <w:szCs w:val="18"/>
        </w:rPr>
        <w:t xml:space="preserve">From the left: </w:t>
      </w:r>
      <w:r w:rsidRPr="004547A2">
        <w:rPr>
          <w:i/>
          <w:iCs/>
          <w:sz w:val="18"/>
          <w:szCs w:val="18"/>
        </w:rPr>
        <w:t>Angela's diaries - Two Filmmakers. Chapter Three</w:t>
      </w:r>
      <w:r w:rsidRPr="004547A2">
        <w:rPr>
          <w:rFonts w:hint="eastAsia"/>
          <w:i/>
          <w:iCs/>
          <w:sz w:val="18"/>
          <w:szCs w:val="18"/>
        </w:rPr>
        <w:t xml:space="preserve">, </w:t>
      </w:r>
      <w:proofErr w:type="spellStart"/>
      <w:r w:rsidRPr="004547A2">
        <w:rPr>
          <w:i/>
          <w:iCs/>
          <w:sz w:val="18"/>
          <w:szCs w:val="18"/>
        </w:rPr>
        <w:t>Megadoc</w:t>
      </w:r>
      <w:proofErr w:type="spellEnd"/>
      <w:r w:rsidRPr="004547A2">
        <w:rPr>
          <w:rFonts w:hint="eastAsia"/>
          <w:i/>
          <w:iCs/>
          <w:sz w:val="18"/>
          <w:szCs w:val="18"/>
        </w:rPr>
        <w:t xml:space="preserve">, </w:t>
      </w:r>
      <w:r w:rsidRPr="004547A2">
        <w:rPr>
          <w:i/>
          <w:iCs/>
          <w:sz w:val="18"/>
          <w:szCs w:val="18"/>
        </w:rPr>
        <w:t>Extraordinary Stories</w:t>
      </w:r>
    </w:p>
    <w:p w14:paraId="39C7D8BD" w14:textId="65C03680" w:rsidR="009E04C8" w:rsidRPr="009D1904" w:rsidRDefault="002B466C" w:rsidP="002B466C">
      <w:pPr>
        <w:widowControl w:val="0"/>
        <w:spacing w:before="240" w:after="240" w:line="259" w:lineRule="auto"/>
        <w:rPr>
          <w:lang w:val="en-US"/>
        </w:rPr>
      </w:pPr>
      <w:r w:rsidRPr="009D1904">
        <w:t xml:space="preserve">The section takes a radical turn with experimental masters </w:t>
      </w:r>
      <w:r w:rsidR="000C3B02" w:rsidRPr="009D1904">
        <w:t>Angela Ricci LUCCHI</w:t>
      </w:r>
      <w:r w:rsidRPr="009D1904">
        <w:t xml:space="preserve"> and </w:t>
      </w:r>
      <w:r w:rsidR="000C3B02" w:rsidRPr="009D1904">
        <w:t>Yervant GIANIKIAN</w:t>
      </w:r>
      <w:r w:rsidRPr="009D1904">
        <w:t>. Their</w:t>
      </w:r>
      <w:r w:rsidR="00E528A7" w:rsidRPr="009D1904">
        <w:rPr>
          <w:rFonts w:hint="eastAsia"/>
        </w:rPr>
        <w:t xml:space="preserve"> </w:t>
      </w:r>
      <w:r w:rsidR="00E528A7" w:rsidRPr="009D1904">
        <w:t>latest cinematic offering</w:t>
      </w:r>
      <w:r w:rsidR="00E528A7" w:rsidRPr="009D1904">
        <w:rPr>
          <w:rFonts w:hint="eastAsia"/>
        </w:rPr>
        <w:t xml:space="preserve">, </w:t>
      </w:r>
      <w:r w:rsidR="00C30257" w:rsidRPr="009D1904">
        <w:rPr>
          <w:i/>
          <w:iCs/>
        </w:rPr>
        <w:t>Angela's diaries - Two Filmmakers. Chapter Three</w:t>
      </w:r>
      <w:r w:rsidR="00C30257" w:rsidRPr="009D1904">
        <w:rPr>
          <w:rFonts w:hint="eastAsia"/>
        </w:rPr>
        <w:t xml:space="preserve"> </w:t>
      </w:r>
      <w:r w:rsidRPr="009D1904">
        <w:t xml:space="preserve">(2025), </w:t>
      </w:r>
      <w:r w:rsidR="008C1104" w:rsidRPr="009D1904">
        <w:t xml:space="preserve">the final installment of the trilogy previously presented at the JEONJU </w:t>
      </w:r>
      <w:r w:rsidR="008C1104" w:rsidRPr="009D1904">
        <w:rPr>
          <w:rFonts w:hint="eastAsia"/>
        </w:rPr>
        <w:t>IFF</w:t>
      </w:r>
      <w:r w:rsidR="008C1104" w:rsidRPr="009D1904">
        <w:t>,</w:t>
      </w:r>
      <w:r w:rsidR="008C1104" w:rsidRPr="009D1904">
        <w:rPr>
          <w:rFonts w:hint="eastAsia"/>
        </w:rPr>
        <w:t xml:space="preserve"> </w:t>
      </w:r>
      <w:r w:rsidRPr="009D1904">
        <w:t xml:space="preserve">concludes a visionary trilogy that transforms Ricci </w:t>
      </w:r>
      <w:r w:rsidR="000C3B02" w:rsidRPr="009D1904">
        <w:t>LUCCHI</w:t>
      </w:r>
      <w:r w:rsidRPr="009D1904">
        <w:t>’s private diaries into a powerful cinematic tribute.</w:t>
      </w:r>
      <w:r w:rsidR="000C3B02" w:rsidRPr="009D1904">
        <w:rPr>
          <w:rFonts w:hint="eastAsia"/>
        </w:rPr>
        <w:t xml:space="preserve"> </w:t>
      </w:r>
    </w:p>
    <w:p w14:paraId="70B377AC" w14:textId="5015AC85" w:rsidR="00D0661D" w:rsidRDefault="00624195" w:rsidP="00C66406">
      <w:pPr>
        <w:widowControl w:val="0"/>
        <w:spacing w:before="240" w:after="240" w:line="259" w:lineRule="auto"/>
        <w:jc w:val="both"/>
      </w:pPr>
      <w:proofErr w:type="spellStart"/>
      <w:r w:rsidRPr="00624195">
        <w:rPr>
          <w:i/>
          <w:iCs/>
        </w:rPr>
        <w:t>Megadoc</w:t>
      </w:r>
      <w:proofErr w:type="spellEnd"/>
      <w:r w:rsidRPr="00624195">
        <w:t xml:space="preserve"> (2025) offers an unfiltered look at the turbulent creation of Francis Ford </w:t>
      </w:r>
      <w:r w:rsidR="006E23A6">
        <w:rPr>
          <w:rFonts w:hint="eastAsia"/>
        </w:rPr>
        <w:t>COPPOLA</w:t>
      </w:r>
      <w:r w:rsidRPr="00624195">
        <w:t xml:space="preserve">’s </w:t>
      </w:r>
      <w:r w:rsidRPr="004547A2">
        <w:rPr>
          <w:i/>
          <w:iCs/>
        </w:rPr>
        <w:t>Megalopolis: A Fable</w:t>
      </w:r>
      <w:r w:rsidRPr="00624195">
        <w:t xml:space="preserve"> (2024). Through </w:t>
      </w:r>
      <w:r w:rsidR="000C3B02" w:rsidRPr="000C3B02">
        <w:t>Mike FIGGIS</w:t>
      </w:r>
      <w:r w:rsidRPr="00624195">
        <w:t>’s visceral footage and candid testimonies, the film reveals that even for a legendary visionary, the creative process remains a haunting, unsolved mystery.</w:t>
      </w:r>
    </w:p>
    <w:p w14:paraId="7A64AD9B" w14:textId="508DC604" w:rsidR="009E04C8" w:rsidRPr="005E197B" w:rsidRDefault="005E197B" w:rsidP="005E197B">
      <w:pPr>
        <w:widowControl w:val="0"/>
        <w:spacing w:before="240" w:after="240" w:line="259" w:lineRule="auto"/>
        <w:jc w:val="both"/>
        <w:rPr>
          <w:lang w:val="en-US"/>
        </w:rPr>
      </w:pPr>
      <w:r w:rsidRPr="005E197B">
        <w:rPr>
          <w:i/>
          <w:iCs/>
          <w:lang w:val="en-US"/>
        </w:rPr>
        <w:t>Extraordinary Stories</w:t>
      </w:r>
      <w:r w:rsidRPr="005E197B">
        <w:rPr>
          <w:lang w:val="en-US"/>
        </w:rPr>
        <w:t xml:space="preserve"> (2008) returns to Korea in a newly restored digital format, sixteen years after its debut at the JEONJU International Film Festival. Directed by </w:t>
      </w:r>
      <w:r w:rsidR="000C3B02" w:rsidRPr="000C3B02">
        <w:rPr>
          <w:lang w:val="en-US"/>
        </w:rPr>
        <w:t>Mariano LLINÁS</w:t>
      </w:r>
      <w:r w:rsidRPr="005E197B">
        <w:rPr>
          <w:lang w:val="en-US"/>
        </w:rPr>
        <w:t>, this ambitious, low-budget epic</w:t>
      </w:r>
      <w:r>
        <w:rPr>
          <w:rFonts w:hint="eastAsia"/>
          <w:lang w:val="en-US"/>
        </w:rPr>
        <w:t xml:space="preserve">, </w:t>
      </w:r>
      <w:r w:rsidRPr="005E197B">
        <w:rPr>
          <w:lang w:val="en-US"/>
        </w:rPr>
        <w:t>crafted in close collaboration with friends</w:t>
      </w:r>
      <w:r>
        <w:rPr>
          <w:rFonts w:hint="eastAsia"/>
          <w:lang w:val="en-US"/>
        </w:rPr>
        <w:t xml:space="preserve">, </w:t>
      </w:r>
      <w:r w:rsidRPr="005E197B">
        <w:rPr>
          <w:lang w:val="en-US"/>
        </w:rPr>
        <w:t>unfolds as a sweeping tale of travel, adventure, and an enduring passion for cinema.</w:t>
      </w:r>
    </w:p>
    <w:p w14:paraId="40063CC2" w14:textId="5167F747" w:rsidR="004547A2" w:rsidRDefault="004547A2" w:rsidP="005E197B">
      <w:pPr>
        <w:widowControl w:val="0"/>
        <w:spacing w:before="240" w:after="240" w:line="259" w:lineRule="auto"/>
        <w:jc w:val="both"/>
        <w:rPr>
          <w:lang w:val="en-US"/>
        </w:rPr>
      </w:pPr>
      <w:r>
        <w:rPr>
          <w:noProof/>
          <w:lang w:val="en-US"/>
        </w:rPr>
        <w:lastRenderedPageBreak/>
        <w:drawing>
          <wp:inline distT="0" distB="0" distL="0" distR="0" wp14:anchorId="1C86423A" wp14:editId="09085791">
            <wp:extent cx="5943600" cy="1638300"/>
            <wp:effectExtent l="0" t="0" r="0" b="0"/>
            <wp:docPr id="207235581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355817" name="그림 20723558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638300"/>
                    </a:xfrm>
                    <a:prstGeom prst="rect">
                      <a:avLst/>
                    </a:prstGeom>
                  </pic:spPr>
                </pic:pic>
              </a:graphicData>
            </a:graphic>
          </wp:inline>
        </w:drawing>
      </w:r>
    </w:p>
    <w:p w14:paraId="7E56D77A" w14:textId="264AE625" w:rsidR="004547A2" w:rsidRPr="004547A2" w:rsidRDefault="004547A2" w:rsidP="004547A2">
      <w:pPr>
        <w:widowControl w:val="0"/>
        <w:spacing w:before="240" w:after="240" w:line="259" w:lineRule="auto"/>
        <w:jc w:val="center"/>
        <w:rPr>
          <w:sz w:val="18"/>
          <w:szCs w:val="18"/>
        </w:rPr>
      </w:pPr>
      <w:r w:rsidRPr="004547A2">
        <w:rPr>
          <w:sz w:val="18"/>
          <w:szCs w:val="18"/>
        </w:rPr>
        <w:t xml:space="preserve">△ </w:t>
      </w:r>
      <w:r>
        <w:rPr>
          <w:rFonts w:hint="eastAsia"/>
          <w:sz w:val="18"/>
          <w:szCs w:val="18"/>
        </w:rPr>
        <w:t xml:space="preserve">From the left: </w:t>
      </w:r>
      <w:r w:rsidR="00075ED0" w:rsidRPr="00075ED0">
        <w:rPr>
          <w:i/>
          <w:iCs/>
          <w:sz w:val="18"/>
          <w:szCs w:val="18"/>
        </w:rPr>
        <w:t>All You Need to Make a Movie Is a Gun</w:t>
      </w:r>
      <w:r w:rsidR="00075ED0" w:rsidRPr="00075ED0">
        <w:rPr>
          <w:rFonts w:hint="eastAsia"/>
          <w:i/>
          <w:iCs/>
          <w:sz w:val="18"/>
          <w:szCs w:val="18"/>
        </w:rPr>
        <w:t xml:space="preserve">, </w:t>
      </w:r>
      <w:r w:rsidR="00075ED0" w:rsidRPr="00075ED0">
        <w:rPr>
          <w:i/>
          <w:iCs/>
          <w:sz w:val="18"/>
          <w:szCs w:val="18"/>
        </w:rPr>
        <w:t>BENITA</w:t>
      </w:r>
    </w:p>
    <w:p w14:paraId="35A05AC4" w14:textId="77777777" w:rsidR="004A2364" w:rsidRDefault="005E197B" w:rsidP="00C66406">
      <w:pPr>
        <w:widowControl w:val="0"/>
        <w:spacing w:before="240" w:after="240" w:line="259" w:lineRule="auto"/>
        <w:jc w:val="both"/>
        <w:rPr>
          <w:lang w:val="en-US"/>
        </w:rPr>
      </w:pPr>
      <w:r w:rsidRPr="005E197B">
        <w:rPr>
          <w:lang w:val="en-US"/>
        </w:rPr>
        <w:t xml:space="preserve">Two documentaries illuminate the present through the lens of the past. </w:t>
      </w:r>
      <w:r w:rsidRPr="005E197B">
        <w:rPr>
          <w:i/>
          <w:iCs/>
          <w:lang w:val="en-US"/>
        </w:rPr>
        <w:t>All You Need to Make a Movie Is a Gun</w:t>
      </w:r>
      <w:r w:rsidRPr="005E197B">
        <w:rPr>
          <w:lang w:val="en-US"/>
        </w:rPr>
        <w:t xml:space="preserve"> (</w:t>
      </w:r>
      <w:r w:rsidR="000C3B02" w:rsidRPr="000C3B02">
        <w:rPr>
          <w:lang w:val="en-US"/>
        </w:rPr>
        <w:t>Santiago SEIN</w:t>
      </w:r>
      <w:r w:rsidR="000C3B02">
        <w:rPr>
          <w:rFonts w:hint="eastAsia"/>
          <w:lang w:val="en-US"/>
        </w:rPr>
        <w:t xml:space="preserve">, </w:t>
      </w:r>
      <w:r w:rsidRPr="005E197B">
        <w:rPr>
          <w:lang w:val="en-US"/>
        </w:rPr>
        <w:t xml:space="preserve">2026) begins with the discovery of film reels at an Argentine university, unfolding a story that spans from the 1960s to today. </w:t>
      </w:r>
      <w:r w:rsidRPr="005E197B">
        <w:rPr>
          <w:i/>
          <w:iCs/>
          <w:lang w:val="en-US"/>
        </w:rPr>
        <w:t>BENITA</w:t>
      </w:r>
      <w:r w:rsidRPr="005E197B">
        <w:rPr>
          <w:lang w:val="en-US"/>
        </w:rPr>
        <w:t xml:space="preserve"> (2025), by </w:t>
      </w:r>
      <w:r w:rsidR="0059625C" w:rsidRPr="0059625C">
        <w:rPr>
          <w:lang w:val="en-US"/>
        </w:rPr>
        <w:t>Alan BERLINER</w:t>
      </w:r>
      <w:r w:rsidRPr="005E197B">
        <w:rPr>
          <w:lang w:val="en-US"/>
        </w:rPr>
        <w:t>, tells the tragic story of a filmmaker consumed by inner darkness. Drawing on the materials she left behind, the film ultimately becomes an act of mourning.</w:t>
      </w:r>
      <w:r w:rsidR="00852027">
        <w:rPr>
          <w:rFonts w:hint="eastAsia"/>
          <w:lang w:val="en-US"/>
        </w:rPr>
        <w:t xml:space="preserve"> </w:t>
      </w:r>
    </w:p>
    <w:p w14:paraId="6C89099B" w14:textId="45950A52" w:rsidR="00BF5D87" w:rsidRPr="009D1904" w:rsidRDefault="00852027" w:rsidP="00C66406">
      <w:pPr>
        <w:widowControl w:val="0"/>
        <w:spacing w:before="240" w:after="240" w:line="259" w:lineRule="auto"/>
        <w:jc w:val="both"/>
      </w:pPr>
      <w:r w:rsidRPr="009D1904">
        <w:t xml:space="preserve">This year’s guest cinephile is </w:t>
      </w:r>
      <w:r w:rsidR="008F2E5F" w:rsidRPr="009D1904">
        <w:rPr>
          <w:rFonts w:hint="eastAsia"/>
        </w:rPr>
        <w:t xml:space="preserve">renowned </w:t>
      </w:r>
      <w:r w:rsidRPr="009D1904">
        <w:rPr>
          <w:rFonts w:hint="eastAsia"/>
        </w:rPr>
        <w:t>Spanish</w:t>
      </w:r>
      <w:r w:rsidR="00615091" w:rsidRPr="009D1904">
        <w:rPr>
          <w:rFonts w:hint="eastAsia"/>
        </w:rPr>
        <w:t xml:space="preserve"> </w:t>
      </w:r>
      <w:r w:rsidRPr="009D1904">
        <w:rPr>
          <w:rFonts w:hint="eastAsia"/>
        </w:rPr>
        <w:t xml:space="preserve">director </w:t>
      </w:r>
      <w:r w:rsidR="0059625C" w:rsidRPr="009D1904">
        <w:t>Pere PORTABELLA</w:t>
      </w:r>
      <w:r w:rsidR="00C53089" w:rsidRPr="009D1904">
        <w:rPr>
          <w:rFonts w:hint="eastAsia"/>
        </w:rPr>
        <w:t>. M</w:t>
      </w:r>
      <w:r w:rsidRPr="009D1904">
        <w:t>arking his centenary, the festival revisits key works from a career that has come to embody the spirit of cinematic innovation</w:t>
      </w:r>
      <w:r w:rsidR="00BF5D87" w:rsidRPr="009D1904">
        <w:rPr>
          <w:rFonts w:hint="eastAsia"/>
        </w:rPr>
        <w:t xml:space="preserve">, </w:t>
      </w:r>
      <w:r w:rsidR="00BF5D87" w:rsidRPr="009D1904">
        <w:t xml:space="preserve">presenting </w:t>
      </w:r>
      <w:r w:rsidR="00CA463A" w:rsidRPr="009D1904">
        <w:rPr>
          <w:rFonts w:hint="eastAsia"/>
        </w:rPr>
        <w:t>5</w:t>
      </w:r>
      <w:r w:rsidR="00BF5D87" w:rsidRPr="009D1904">
        <w:t xml:space="preserve"> films, including </w:t>
      </w:r>
      <w:r w:rsidR="00CA463A" w:rsidRPr="009D1904">
        <w:rPr>
          <w:rFonts w:hint="eastAsia"/>
        </w:rPr>
        <w:t>3</w:t>
      </w:r>
      <w:r w:rsidR="00BF5D87" w:rsidRPr="009D1904">
        <w:t xml:space="preserve"> features and </w:t>
      </w:r>
      <w:r w:rsidR="00CA463A" w:rsidRPr="009D1904">
        <w:rPr>
          <w:rFonts w:hint="eastAsia"/>
        </w:rPr>
        <w:t>2</w:t>
      </w:r>
      <w:r w:rsidR="00BF5D87" w:rsidRPr="009D1904">
        <w:t xml:space="preserve"> shorts.</w:t>
      </w:r>
      <w:r w:rsidR="00472476" w:rsidRPr="009D1904">
        <w:rPr>
          <w:rFonts w:hint="eastAsia"/>
        </w:rPr>
        <w:t xml:space="preserve"> </w:t>
      </w:r>
      <w:r w:rsidR="00472476" w:rsidRPr="009D1904">
        <w:t xml:space="preserve">This year’s Guest Cinephile program is </w:t>
      </w:r>
      <w:r w:rsidR="001B4EDF" w:rsidRPr="009D1904">
        <w:rPr>
          <w:rFonts w:hint="eastAsia"/>
        </w:rPr>
        <w:t>presented as part of</w:t>
      </w:r>
      <w:r w:rsidR="00472476" w:rsidRPr="009D1904">
        <w:t xml:space="preserve"> </w:t>
      </w:r>
      <w:proofErr w:type="spellStart"/>
      <w:r w:rsidR="00472476" w:rsidRPr="009D1904">
        <w:t>Acción</w:t>
      </w:r>
      <w:proofErr w:type="spellEnd"/>
      <w:r w:rsidR="00472476" w:rsidRPr="009D1904">
        <w:t xml:space="preserve"> Portabella, </w:t>
      </w:r>
      <w:r w:rsidR="001B4EDF" w:rsidRPr="009D1904">
        <w:rPr>
          <w:rFonts w:hint="eastAsia"/>
        </w:rPr>
        <w:t xml:space="preserve">a special initiative </w:t>
      </w:r>
      <w:r w:rsidR="00472476" w:rsidRPr="009D1904">
        <w:t xml:space="preserve">co-organized by the Spanish Ministry of Culture and the Government of Catalonia </w:t>
      </w:r>
      <w:r w:rsidR="001B4EDF" w:rsidRPr="009D1904">
        <w:rPr>
          <w:rFonts w:hint="eastAsia"/>
        </w:rPr>
        <w:t>to mark his</w:t>
      </w:r>
      <w:r w:rsidR="00472476" w:rsidRPr="009D1904">
        <w:t xml:space="preserve"> centenary.</w:t>
      </w:r>
      <w:r w:rsidR="00D761DD" w:rsidRPr="009D1904">
        <w:rPr>
          <w:rFonts w:hint="eastAsia"/>
        </w:rPr>
        <w:t xml:space="preserve"> </w:t>
      </w:r>
      <w:r w:rsidR="001B4EDF" w:rsidRPr="009D1904">
        <w:rPr>
          <w:lang w:val="en-US"/>
        </w:rPr>
        <w:t xml:space="preserve">In addition, a lecture by artist and </w:t>
      </w:r>
      <w:r w:rsidR="00502E12" w:rsidRPr="00502E12">
        <w:rPr>
          <w:lang w:val="en-US"/>
        </w:rPr>
        <w:t>film researcher Adrián ONCO</w:t>
      </w:r>
      <w:r w:rsidR="001B4EDF" w:rsidRPr="009D1904">
        <w:rPr>
          <w:lang w:val="en-US"/>
        </w:rPr>
        <w:t>, a longtime collaborator of the director for over a decade, is scheduled.</w:t>
      </w:r>
    </w:p>
    <w:p w14:paraId="3C11EC82" w14:textId="0B2D9F9A" w:rsidR="00CA463A" w:rsidRDefault="00CA463A" w:rsidP="00C66406">
      <w:pPr>
        <w:widowControl w:val="0"/>
        <w:spacing w:before="240" w:after="240" w:line="259" w:lineRule="auto"/>
        <w:jc w:val="both"/>
      </w:pPr>
      <w:r>
        <w:rPr>
          <w:noProof/>
        </w:rPr>
        <w:drawing>
          <wp:inline distT="0" distB="0" distL="0" distR="0" wp14:anchorId="705082C7" wp14:editId="77F07121">
            <wp:extent cx="5943600" cy="1485900"/>
            <wp:effectExtent l="0" t="0" r="0" b="0"/>
            <wp:docPr id="54655935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559351" name="그림 54655935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608C90D1" w14:textId="75334A06" w:rsidR="00CA463A" w:rsidRPr="004547A2" w:rsidRDefault="00CA463A" w:rsidP="00CA463A">
      <w:pPr>
        <w:widowControl w:val="0"/>
        <w:spacing w:before="240" w:after="240" w:line="259" w:lineRule="auto"/>
        <w:jc w:val="center"/>
        <w:rPr>
          <w:sz w:val="18"/>
          <w:szCs w:val="18"/>
        </w:rPr>
      </w:pPr>
      <w:r w:rsidRPr="004547A2">
        <w:rPr>
          <w:rFonts w:ascii="Cambria Math" w:hAnsi="Cambria Math" w:cs="Cambria Math"/>
          <w:sz w:val="18"/>
          <w:szCs w:val="18"/>
        </w:rPr>
        <w:t>△</w:t>
      </w:r>
      <w:r w:rsidRPr="004547A2">
        <w:rPr>
          <w:sz w:val="18"/>
          <w:szCs w:val="18"/>
        </w:rPr>
        <w:t xml:space="preserve"> </w:t>
      </w:r>
      <w:r>
        <w:rPr>
          <w:rFonts w:hint="eastAsia"/>
          <w:sz w:val="18"/>
          <w:szCs w:val="18"/>
        </w:rPr>
        <w:t xml:space="preserve">From the left: </w:t>
      </w:r>
      <w:r w:rsidRPr="00CA463A">
        <w:rPr>
          <w:i/>
          <w:iCs/>
          <w:sz w:val="18"/>
          <w:szCs w:val="18"/>
        </w:rPr>
        <w:t>The Delinquents</w:t>
      </w:r>
      <w:r w:rsidRPr="00075ED0">
        <w:rPr>
          <w:rFonts w:hint="eastAsia"/>
          <w:i/>
          <w:iCs/>
          <w:sz w:val="18"/>
          <w:szCs w:val="18"/>
        </w:rPr>
        <w:t xml:space="preserve">, </w:t>
      </w:r>
      <w:r w:rsidR="002B2823" w:rsidRPr="002B2823">
        <w:rPr>
          <w:i/>
          <w:iCs/>
          <w:sz w:val="18"/>
          <w:szCs w:val="18"/>
        </w:rPr>
        <w:t>Miró Other</w:t>
      </w:r>
      <w:r>
        <w:rPr>
          <w:rFonts w:hint="eastAsia"/>
          <w:i/>
          <w:iCs/>
          <w:sz w:val="18"/>
          <w:szCs w:val="18"/>
        </w:rPr>
        <w:t xml:space="preserve">, </w:t>
      </w:r>
      <w:proofErr w:type="spellStart"/>
      <w:r w:rsidRPr="00CA463A">
        <w:rPr>
          <w:i/>
          <w:iCs/>
          <w:sz w:val="18"/>
          <w:szCs w:val="18"/>
        </w:rPr>
        <w:t>Vampir-Cuadecuc</w:t>
      </w:r>
      <w:proofErr w:type="spellEnd"/>
    </w:p>
    <w:p w14:paraId="336DACFD" w14:textId="119237CF" w:rsidR="007F5FFA" w:rsidRDefault="00C53089" w:rsidP="00C66406">
      <w:pPr>
        <w:widowControl w:val="0"/>
        <w:spacing w:before="240" w:after="240" w:line="259" w:lineRule="auto"/>
        <w:jc w:val="both"/>
        <w:rPr>
          <w:lang w:val="en-US"/>
        </w:rPr>
      </w:pPr>
      <w:r w:rsidRPr="00C53089">
        <w:rPr>
          <w:lang w:val="en-US"/>
        </w:rPr>
        <w:t xml:space="preserve">Produced by </w:t>
      </w:r>
      <w:r w:rsidR="00CA463A" w:rsidRPr="0059625C">
        <w:t>Pere PORTABELLA</w:t>
      </w:r>
      <w:r w:rsidRPr="00C53089">
        <w:rPr>
          <w:lang w:val="en-US"/>
        </w:rPr>
        <w:t xml:space="preserve">, </w:t>
      </w:r>
      <w:r w:rsidR="000C323C" w:rsidRPr="000C323C">
        <w:rPr>
          <w:lang w:val="en-US"/>
        </w:rPr>
        <w:t>Carlos SAURA</w:t>
      </w:r>
      <w:r w:rsidRPr="00C53089">
        <w:rPr>
          <w:lang w:val="en-US"/>
        </w:rPr>
        <w:t xml:space="preserve">’s debut feature </w:t>
      </w:r>
      <w:r w:rsidRPr="00C53089">
        <w:rPr>
          <w:i/>
          <w:iCs/>
          <w:lang w:val="en-US"/>
        </w:rPr>
        <w:t>The Delinquents</w:t>
      </w:r>
      <w:r w:rsidRPr="00C53089">
        <w:rPr>
          <w:lang w:val="en-US"/>
        </w:rPr>
        <w:t xml:space="preserve"> is presented in a newly restored, uncut version by the </w:t>
      </w:r>
      <w:proofErr w:type="spellStart"/>
      <w:r w:rsidRPr="00C53089">
        <w:rPr>
          <w:lang w:val="en-US"/>
        </w:rPr>
        <w:t>Filmoteca</w:t>
      </w:r>
      <w:proofErr w:type="spellEnd"/>
      <w:r w:rsidRPr="00C53089">
        <w:rPr>
          <w:lang w:val="en-US"/>
        </w:rPr>
        <w:t xml:space="preserve"> Española, reinstating footage once censored under the Franco regime.</w:t>
      </w:r>
      <w:r w:rsidR="00CA463A">
        <w:rPr>
          <w:rFonts w:hint="eastAsia"/>
          <w:lang w:val="en-US"/>
        </w:rPr>
        <w:t xml:space="preserve"> </w:t>
      </w:r>
    </w:p>
    <w:p w14:paraId="6D3E0774" w14:textId="16E9F245" w:rsidR="00615091" w:rsidRDefault="00C53089" w:rsidP="00C66406">
      <w:pPr>
        <w:widowControl w:val="0"/>
        <w:spacing w:before="240" w:after="240" w:line="259" w:lineRule="auto"/>
        <w:jc w:val="both"/>
      </w:pPr>
      <w:r w:rsidRPr="00C53089">
        <w:t xml:space="preserve">Following </w:t>
      </w:r>
      <w:r w:rsidR="002B2823" w:rsidRPr="002B2823">
        <w:rPr>
          <w:i/>
          <w:iCs/>
        </w:rPr>
        <w:t>Miró Other</w:t>
      </w:r>
      <w:r w:rsidRPr="00C53089">
        <w:t xml:space="preserve">, which documents the creation and destruction of public murals, the program presents the experimental </w:t>
      </w:r>
      <w:proofErr w:type="spellStart"/>
      <w:r w:rsidR="005B74E3" w:rsidRPr="005B74E3">
        <w:rPr>
          <w:i/>
          <w:iCs/>
        </w:rPr>
        <w:t>Vampir-Cuadecuc</w:t>
      </w:r>
      <w:proofErr w:type="spellEnd"/>
      <w:r w:rsidRPr="00C53089">
        <w:t>, a work that disrupts the conventions of commercial filmmaking.</w:t>
      </w:r>
    </w:p>
    <w:p w14:paraId="74F9F9A7" w14:textId="77777777" w:rsidR="00CA463A" w:rsidRDefault="00CA463A" w:rsidP="00C66406">
      <w:pPr>
        <w:widowControl w:val="0"/>
        <w:spacing w:before="240" w:after="240" w:line="259" w:lineRule="auto"/>
        <w:jc w:val="both"/>
      </w:pPr>
    </w:p>
    <w:p w14:paraId="45F0EEBB" w14:textId="0D6319B1" w:rsidR="00CA463A" w:rsidRPr="00C53089" w:rsidRDefault="00CA463A" w:rsidP="00CA463A">
      <w:pPr>
        <w:widowControl w:val="0"/>
        <w:spacing w:before="240" w:after="240" w:line="259" w:lineRule="auto"/>
        <w:jc w:val="center"/>
        <w:rPr>
          <w:lang w:val="en-US"/>
        </w:rPr>
      </w:pPr>
      <w:r>
        <w:rPr>
          <w:noProof/>
          <w:lang w:val="en-US"/>
        </w:rPr>
        <w:lastRenderedPageBreak/>
        <w:drawing>
          <wp:inline distT="0" distB="0" distL="0" distR="0" wp14:anchorId="2DDD5047" wp14:editId="7946E9A8">
            <wp:extent cx="5899868" cy="1765002"/>
            <wp:effectExtent l="0" t="0" r="5715" b="6985"/>
            <wp:docPr id="79274102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41029" name="그림 792741029"/>
                    <pic:cNvPicPr/>
                  </pic:nvPicPr>
                  <pic:blipFill>
                    <a:blip r:embed="rId15">
                      <a:extLst>
                        <a:ext uri="{28A0092B-C50C-407E-A947-70E740481C1C}">
                          <a14:useLocalDpi xmlns:a14="http://schemas.microsoft.com/office/drawing/2010/main" val="0"/>
                        </a:ext>
                      </a:extLst>
                    </a:blip>
                    <a:stretch>
                      <a:fillRect/>
                    </a:stretch>
                  </pic:blipFill>
                  <pic:spPr>
                    <a:xfrm>
                      <a:off x="0" y="0"/>
                      <a:ext cx="5930460" cy="1774154"/>
                    </a:xfrm>
                    <a:prstGeom prst="rect">
                      <a:avLst/>
                    </a:prstGeom>
                  </pic:spPr>
                </pic:pic>
              </a:graphicData>
            </a:graphic>
          </wp:inline>
        </w:drawing>
      </w:r>
    </w:p>
    <w:p w14:paraId="4898FB16" w14:textId="601DF297" w:rsidR="00CA463A" w:rsidRPr="00CA463A" w:rsidRDefault="00CA463A" w:rsidP="00CA463A">
      <w:pPr>
        <w:widowControl w:val="0"/>
        <w:spacing w:before="240" w:after="240" w:line="259" w:lineRule="auto"/>
        <w:jc w:val="center"/>
        <w:rPr>
          <w:sz w:val="18"/>
          <w:szCs w:val="18"/>
        </w:rPr>
      </w:pPr>
      <w:r w:rsidRPr="004547A2">
        <w:rPr>
          <w:rFonts w:ascii="Cambria Math" w:hAnsi="Cambria Math" w:cs="Cambria Math"/>
          <w:sz w:val="18"/>
          <w:szCs w:val="18"/>
        </w:rPr>
        <w:t>△</w:t>
      </w:r>
      <w:r w:rsidRPr="004547A2">
        <w:rPr>
          <w:sz w:val="18"/>
          <w:szCs w:val="18"/>
        </w:rPr>
        <w:t xml:space="preserve"> </w:t>
      </w:r>
      <w:r>
        <w:rPr>
          <w:rFonts w:hint="eastAsia"/>
          <w:sz w:val="18"/>
          <w:szCs w:val="18"/>
        </w:rPr>
        <w:t xml:space="preserve">From the left: </w:t>
      </w:r>
      <w:r w:rsidRPr="00CA463A">
        <w:rPr>
          <w:i/>
          <w:iCs/>
          <w:sz w:val="18"/>
          <w:szCs w:val="18"/>
        </w:rPr>
        <w:t>The Dinner</w:t>
      </w:r>
      <w:r>
        <w:rPr>
          <w:rFonts w:hint="eastAsia"/>
          <w:i/>
          <w:iCs/>
          <w:sz w:val="18"/>
          <w:szCs w:val="18"/>
        </w:rPr>
        <w:t xml:space="preserve">, </w:t>
      </w:r>
      <w:r w:rsidRPr="00CA463A">
        <w:rPr>
          <w:i/>
          <w:iCs/>
          <w:sz w:val="18"/>
          <w:szCs w:val="18"/>
        </w:rPr>
        <w:t>Removal</w:t>
      </w:r>
    </w:p>
    <w:p w14:paraId="63604D2B" w14:textId="7BA8FC29" w:rsidR="00A71732" w:rsidRPr="00BF5D87" w:rsidRDefault="00BF5D87" w:rsidP="00C53089">
      <w:pPr>
        <w:widowControl w:val="0"/>
        <w:spacing w:before="240" w:after="240" w:line="259" w:lineRule="auto"/>
        <w:jc w:val="both"/>
      </w:pPr>
      <w:r w:rsidRPr="00BF5D87">
        <w:t xml:space="preserve">The section also includes </w:t>
      </w:r>
      <w:r w:rsidRPr="00BF5D87">
        <w:rPr>
          <w:i/>
          <w:iCs/>
        </w:rPr>
        <w:t>The Dinner</w:t>
      </w:r>
      <w:r w:rsidRPr="00BF5D87">
        <w:t xml:space="preserve">, which evokes the violence of dictatorship in the language of the present, and </w:t>
      </w:r>
      <w:r w:rsidRPr="00BF5D87">
        <w:rPr>
          <w:i/>
          <w:iCs/>
        </w:rPr>
        <w:t>Removal</w:t>
      </w:r>
      <w:r w:rsidRPr="00BF5D87">
        <w:t xml:space="preserve">, which conveys a sense of loss through absence and silence as it empties the former home of </w:t>
      </w:r>
      <w:r w:rsidR="007F5FFA" w:rsidRPr="007F5FFA">
        <w:t>Federico GARCÍA LORCA</w:t>
      </w:r>
      <w:r w:rsidRPr="00BF5D87">
        <w:t>.</w:t>
      </w:r>
    </w:p>
    <w:p w14:paraId="52ACE013" w14:textId="77777777" w:rsidR="00A71732" w:rsidRDefault="00A71732" w:rsidP="00C66406">
      <w:pPr>
        <w:widowControl w:val="0"/>
        <w:spacing w:before="240" w:after="240" w:line="259" w:lineRule="auto"/>
        <w:jc w:val="both"/>
      </w:pPr>
      <w:r>
        <w:rPr>
          <w:rFonts w:hint="eastAsia"/>
        </w:rPr>
        <w:t xml:space="preserve">Furthermore, </w:t>
      </w:r>
      <w:r w:rsidRPr="00A71732">
        <w:t xml:space="preserve">Harvard Film Archive Director Haden </w:t>
      </w:r>
      <w:r>
        <w:rPr>
          <w:rFonts w:hint="eastAsia"/>
        </w:rPr>
        <w:t>GUEST</w:t>
      </w:r>
      <w:r w:rsidRPr="00A71732">
        <w:t xml:space="preserve"> returns to Cinephile JEONJU this year. The Harvard Film Archive and the JEONJU </w:t>
      </w:r>
      <w:r>
        <w:rPr>
          <w:rFonts w:hint="eastAsia"/>
        </w:rPr>
        <w:t xml:space="preserve">IFF </w:t>
      </w:r>
      <w:r w:rsidRPr="00A71732">
        <w:t>will continue their collaboration on 16mm and 35mm film screenings for a fourth consecutive year.</w:t>
      </w:r>
      <w:r>
        <w:rPr>
          <w:rFonts w:hint="eastAsia"/>
        </w:rPr>
        <w:t xml:space="preserve"> </w:t>
      </w:r>
    </w:p>
    <w:p w14:paraId="23F4CB8A" w14:textId="720C69AC" w:rsidR="00852027" w:rsidRDefault="00852027" w:rsidP="00C66406">
      <w:pPr>
        <w:widowControl w:val="0"/>
        <w:spacing w:before="240" w:after="240" w:line="259" w:lineRule="auto"/>
        <w:jc w:val="both"/>
        <w:rPr>
          <w:lang w:val="en-US"/>
        </w:rPr>
      </w:pPr>
      <w:r w:rsidRPr="00852027">
        <w:rPr>
          <w:lang w:val="en-US"/>
        </w:rPr>
        <w:t>Highlighting the program’s scale and depth, MOON describes this year’s Cinephile JEONJU as “vibrant and expansive as film history itself,” further noting that “a deep engagement with the past has much to tell us about the present.”</w:t>
      </w:r>
    </w:p>
    <w:p w14:paraId="586CF2B6" w14:textId="06C97D24" w:rsidR="00E5209B" w:rsidRPr="001612EF" w:rsidRDefault="00E5209B" w:rsidP="007A05FE">
      <w:pPr>
        <w:widowControl w:val="0"/>
        <w:spacing w:before="240" w:after="240" w:line="259" w:lineRule="auto"/>
        <w:jc w:val="both"/>
        <w:rPr>
          <w:lang w:val="en-US"/>
        </w:rPr>
      </w:pPr>
      <w:r w:rsidRPr="001612EF">
        <w:rPr>
          <w:lang w:val="en-US"/>
        </w:rPr>
        <w:t xml:space="preserve">As a final tribute and farewell to director </w:t>
      </w:r>
      <w:r w:rsidR="002E447D" w:rsidRPr="001612EF">
        <w:rPr>
          <w:lang w:val="en-US"/>
        </w:rPr>
        <w:t>Béla</w:t>
      </w:r>
      <w:r w:rsidR="002E447D" w:rsidRPr="001612EF">
        <w:rPr>
          <w:rFonts w:hint="eastAsia"/>
          <w:lang w:val="en-US"/>
        </w:rPr>
        <w:t xml:space="preserve"> </w:t>
      </w:r>
      <w:r w:rsidR="001612EF" w:rsidRPr="001612EF">
        <w:rPr>
          <w:rFonts w:hint="eastAsia"/>
          <w:lang w:val="en-US"/>
        </w:rPr>
        <w:t>TARR</w:t>
      </w:r>
      <w:r w:rsidRPr="001612EF">
        <w:rPr>
          <w:lang w:val="en-US"/>
        </w:rPr>
        <w:t xml:space="preserve">, </w:t>
      </w:r>
      <w:proofErr w:type="spellStart"/>
      <w:r w:rsidRPr="001612EF">
        <w:rPr>
          <w:i/>
          <w:iCs/>
          <w:lang w:val="en-US"/>
        </w:rPr>
        <w:t>Sátántangó</w:t>
      </w:r>
      <w:proofErr w:type="spellEnd"/>
      <w:r w:rsidRPr="001612EF">
        <w:rPr>
          <w:lang w:val="en-US"/>
        </w:rPr>
        <w:t xml:space="preserve"> (1994), first introduced to Korea at the inaugural JEONJU I</w:t>
      </w:r>
      <w:r w:rsidRPr="001612EF">
        <w:rPr>
          <w:rFonts w:hint="eastAsia"/>
          <w:lang w:val="en-US"/>
        </w:rPr>
        <w:t>FF</w:t>
      </w:r>
      <w:r w:rsidRPr="001612EF">
        <w:rPr>
          <w:lang w:val="en-US"/>
        </w:rPr>
        <w:t>, will be specially screened.</w:t>
      </w:r>
      <w:r w:rsidRPr="001612EF">
        <w:rPr>
          <w:rFonts w:hint="eastAsia"/>
          <w:lang w:val="en-US"/>
        </w:rPr>
        <w:t xml:space="preserve"> </w:t>
      </w:r>
    </w:p>
    <w:p w14:paraId="4F258265" w14:textId="7B571FD4" w:rsidR="00D761DD" w:rsidRPr="001612EF" w:rsidRDefault="00D761DD" w:rsidP="007A05FE">
      <w:pPr>
        <w:widowControl w:val="0"/>
        <w:spacing w:before="240" w:after="240" w:line="259" w:lineRule="auto"/>
        <w:jc w:val="both"/>
        <w:rPr>
          <w:lang w:val="en-US"/>
        </w:rPr>
      </w:pPr>
      <w:r w:rsidRPr="001612EF">
        <w:rPr>
          <w:lang w:val="en-US"/>
        </w:rPr>
        <w:t>This year’s Cinephile JEONJU section will also include a special program, which will be announced at a later date.</w:t>
      </w:r>
    </w:p>
    <w:p w14:paraId="07D23016" w14:textId="6729F193" w:rsidR="00A63DFC" w:rsidRDefault="00852027" w:rsidP="007A05FE">
      <w:pPr>
        <w:widowControl w:val="0"/>
        <w:spacing w:before="240" w:after="240" w:line="259" w:lineRule="auto"/>
        <w:jc w:val="both"/>
        <w:rPr>
          <w:lang w:val="en-US"/>
        </w:rPr>
      </w:pPr>
      <w:r>
        <w:rPr>
          <w:lang w:val="en-US"/>
        </w:rPr>
        <w:t>Cinephile</w:t>
      </w:r>
      <w:r w:rsidRPr="00852027">
        <w:rPr>
          <w:lang w:val="en-US"/>
        </w:rPr>
        <w:t xml:space="preserve"> JEONJU</w:t>
      </w:r>
      <w:r>
        <w:rPr>
          <w:rFonts w:hint="eastAsia"/>
          <w:lang w:val="en-US"/>
        </w:rPr>
        <w:t xml:space="preserve"> section will be screened at the </w:t>
      </w:r>
      <w:r w:rsidR="00C66406" w:rsidRPr="00C66406">
        <w:rPr>
          <w:lang w:val="en-US"/>
        </w:rPr>
        <w:t>27th JEONJU International Film Festival</w:t>
      </w:r>
      <w:r>
        <w:rPr>
          <w:rFonts w:hint="eastAsia"/>
          <w:lang w:val="en-US"/>
        </w:rPr>
        <w:t>, which takes</w:t>
      </w:r>
      <w:r w:rsidR="00C66406" w:rsidRPr="00C66406">
        <w:rPr>
          <w:lang w:val="en-US"/>
        </w:rPr>
        <w:t xml:space="preserve"> place over 10 days from April 29 (Wed) to May 8 (Fri), 2026, across Jeonju City.</w:t>
      </w:r>
    </w:p>
    <w:p w14:paraId="6DA9A098" w14:textId="77777777" w:rsidR="007A05FE" w:rsidRDefault="007A05FE" w:rsidP="007A05FE">
      <w:pPr>
        <w:widowControl w:val="0"/>
        <w:spacing w:before="240" w:after="240" w:line="259" w:lineRule="auto"/>
        <w:jc w:val="both"/>
        <w:rPr>
          <w:lang w:val="en-US"/>
        </w:rPr>
      </w:pPr>
    </w:p>
    <w:p w14:paraId="7A31A05B" w14:textId="77777777" w:rsidR="007A05FE" w:rsidRPr="007A05FE" w:rsidRDefault="007A05FE" w:rsidP="007A05FE">
      <w:pPr>
        <w:widowControl w:val="0"/>
        <w:spacing w:before="240" w:after="240" w:line="259" w:lineRule="auto"/>
        <w:jc w:val="both"/>
        <w:rPr>
          <w:lang w:val="en-US"/>
        </w:rPr>
      </w:pPr>
    </w:p>
    <w:p w14:paraId="6917E714" w14:textId="0DB8CD0E" w:rsidR="00312064" w:rsidRPr="00312064" w:rsidRDefault="00A63DFC" w:rsidP="004D2774">
      <w:pPr>
        <w:widowControl w:val="0"/>
        <w:spacing w:before="240" w:after="240" w:line="259" w:lineRule="auto"/>
        <w:jc w:val="center"/>
        <w:rPr>
          <w:b/>
          <w:bCs/>
        </w:rPr>
      </w:pPr>
      <w:r w:rsidRPr="00312064">
        <w:rPr>
          <w:rFonts w:hint="eastAsia"/>
          <w:b/>
          <w:bCs/>
        </w:rPr>
        <w:t>The 27the JEONJU IFF Cinephile JEONJU</w:t>
      </w:r>
      <w:r w:rsidR="00312064" w:rsidRPr="00312064">
        <w:rPr>
          <w:rFonts w:hint="eastAsia"/>
          <w:b/>
          <w:bCs/>
        </w:rPr>
        <w:t xml:space="preserve"> Se</w:t>
      </w:r>
      <w:r w:rsidR="00AB3E01">
        <w:rPr>
          <w:rFonts w:hint="eastAsia"/>
          <w:b/>
          <w:bCs/>
        </w:rPr>
        <w:t>le</w:t>
      </w:r>
      <w:r w:rsidR="00312064" w:rsidRPr="00312064">
        <w:rPr>
          <w:rFonts w:hint="eastAsia"/>
          <w:b/>
          <w:bCs/>
        </w:rPr>
        <w:t>ction</w:t>
      </w:r>
      <w:r w:rsidR="00AB3E01">
        <w:rPr>
          <w:rFonts w:hint="eastAsia"/>
          <w:b/>
          <w:bCs/>
        </w:rPr>
        <w:t>s</w:t>
      </w:r>
    </w:p>
    <w:p w14:paraId="70404BC6" w14:textId="6C91227E" w:rsidR="00A63DFC" w:rsidRDefault="00312064" w:rsidP="00312064">
      <w:pPr>
        <w:widowControl w:val="0"/>
        <w:spacing w:before="240" w:after="240" w:line="259" w:lineRule="auto"/>
        <w:jc w:val="right"/>
      </w:pPr>
      <w:r w:rsidRPr="0070661F">
        <w:rPr>
          <w:rFonts w:hint="eastAsia"/>
          <w:lang w:val="en-US"/>
        </w:rPr>
        <w:t>※</w:t>
      </w:r>
      <w:r w:rsidRPr="005E7E84">
        <w:t xml:space="preserve">Listed in </w:t>
      </w:r>
      <w:r w:rsidR="00614DBA">
        <w:rPr>
          <w:rFonts w:hint="eastAsia"/>
        </w:rPr>
        <w:t xml:space="preserve">the </w:t>
      </w:r>
      <w:r w:rsidRPr="005E7E84">
        <w:t>alphabetical order</w:t>
      </w:r>
      <w:r w:rsidR="00A63DFC">
        <w:rPr>
          <w:rFonts w:hint="eastAsia"/>
        </w:rPr>
        <w:t xml:space="preserve"> </w:t>
      </w:r>
    </w:p>
    <w:p w14:paraId="376503B5" w14:textId="1474ED87" w:rsidR="00614DBA" w:rsidRPr="00614DBA" w:rsidRDefault="00614DBA" w:rsidP="00614DBA">
      <w:pPr>
        <w:widowControl w:val="0"/>
        <w:spacing w:before="240" w:after="240" w:line="259" w:lineRule="auto"/>
        <w:rPr>
          <w:lang w:val="en-US"/>
        </w:rPr>
      </w:pPr>
      <w:r>
        <w:rPr>
          <w:rFonts w:hint="eastAsia"/>
          <w:lang w:val="en-US"/>
        </w:rPr>
        <w:t>[Cinephile JEONJU Feature Films]</w:t>
      </w:r>
    </w:p>
    <w:tbl>
      <w:tblPr>
        <w:tblStyle w:val="a7"/>
        <w:tblW w:w="0" w:type="auto"/>
        <w:tblLook w:val="04A0" w:firstRow="1" w:lastRow="0" w:firstColumn="1" w:lastColumn="0" w:noHBand="0" w:noVBand="1"/>
      </w:tblPr>
      <w:tblGrid>
        <w:gridCol w:w="2337"/>
        <w:gridCol w:w="2337"/>
        <w:gridCol w:w="2338"/>
        <w:gridCol w:w="2338"/>
      </w:tblGrid>
      <w:tr w:rsidR="001B0E67" w14:paraId="3DED960D" w14:textId="77777777" w:rsidTr="00965210">
        <w:tc>
          <w:tcPr>
            <w:tcW w:w="2337" w:type="dxa"/>
            <w:shd w:val="clear" w:color="auto" w:fill="D9D9D9" w:themeFill="background1" w:themeFillShade="D9"/>
            <w:vAlign w:val="center"/>
          </w:tcPr>
          <w:p w14:paraId="1983C860" w14:textId="2348410C" w:rsidR="001B0E67" w:rsidRPr="00965210" w:rsidRDefault="001B0E67" w:rsidP="00965210">
            <w:pPr>
              <w:widowControl w:val="0"/>
              <w:spacing w:before="240" w:after="240" w:line="259" w:lineRule="auto"/>
              <w:jc w:val="center"/>
              <w:rPr>
                <w:b/>
                <w:bCs/>
                <w:lang w:val="en-US"/>
              </w:rPr>
            </w:pPr>
            <w:r w:rsidRPr="00965210">
              <w:rPr>
                <w:b/>
                <w:bCs/>
                <w:lang w:val="en-US"/>
              </w:rPr>
              <w:t>Title</w:t>
            </w:r>
          </w:p>
        </w:tc>
        <w:tc>
          <w:tcPr>
            <w:tcW w:w="2337" w:type="dxa"/>
            <w:shd w:val="clear" w:color="auto" w:fill="D9D9D9" w:themeFill="background1" w:themeFillShade="D9"/>
            <w:vAlign w:val="center"/>
          </w:tcPr>
          <w:p w14:paraId="6FAAD115" w14:textId="02FCB8AB" w:rsidR="001B0E67" w:rsidRPr="00965210" w:rsidRDefault="001B0E67" w:rsidP="00965210">
            <w:pPr>
              <w:widowControl w:val="0"/>
              <w:spacing w:before="240" w:after="240" w:line="259" w:lineRule="auto"/>
              <w:jc w:val="center"/>
              <w:rPr>
                <w:b/>
                <w:bCs/>
                <w:lang w:val="en-US"/>
              </w:rPr>
            </w:pPr>
            <w:r w:rsidRPr="00965210">
              <w:rPr>
                <w:b/>
                <w:bCs/>
                <w:lang w:val="en-US"/>
              </w:rPr>
              <w:t>Director</w:t>
            </w:r>
          </w:p>
        </w:tc>
        <w:tc>
          <w:tcPr>
            <w:tcW w:w="2338" w:type="dxa"/>
            <w:shd w:val="clear" w:color="auto" w:fill="D9D9D9" w:themeFill="background1" w:themeFillShade="D9"/>
            <w:vAlign w:val="center"/>
          </w:tcPr>
          <w:p w14:paraId="0723F40A" w14:textId="1C754F7B" w:rsidR="001B0E67" w:rsidRPr="00965210" w:rsidRDefault="001B0E67" w:rsidP="00965210">
            <w:pPr>
              <w:widowControl w:val="0"/>
              <w:spacing w:before="240" w:after="240" w:line="259" w:lineRule="auto"/>
              <w:jc w:val="center"/>
              <w:rPr>
                <w:b/>
                <w:bCs/>
                <w:lang w:val="en-US"/>
              </w:rPr>
            </w:pPr>
            <w:r w:rsidRPr="00965210">
              <w:rPr>
                <w:b/>
                <w:bCs/>
                <w:lang w:val="en-US"/>
              </w:rPr>
              <w:t>Country</w:t>
            </w:r>
          </w:p>
        </w:tc>
        <w:tc>
          <w:tcPr>
            <w:tcW w:w="2338" w:type="dxa"/>
            <w:shd w:val="clear" w:color="auto" w:fill="D9D9D9" w:themeFill="background1" w:themeFillShade="D9"/>
            <w:vAlign w:val="center"/>
          </w:tcPr>
          <w:p w14:paraId="0955DC35" w14:textId="3CC39063" w:rsidR="001B0E67" w:rsidRPr="00965210" w:rsidRDefault="001B0E67" w:rsidP="00965210">
            <w:pPr>
              <w:widowControl w:val="0"/>
              <w:spacing w:before="240" w:after="240" w:line="259" w:lineRule="auto"/>
              <w:jc w:val="center"/>
              <w:rPr>
                <w:b/>
                <w:bCs/>
                <w:lang w:val="en-US"/>
              </w:rPr>
            </w:pPr>
            <w:r w:rsidRPr="00965210">
              <w:rPr>
                <w:b/>
                <w:bCs/>
                <w:lang w:val="en-US"/>
              </w:rPr>
              <w:t>Genre</w:t>
            </w:r>
          </w:p>
        </w:tc>
      </w:tr>
      <w:tr w:rsidR="001B0E67" w14:paraId="170AD47C" w14:textId="77777777" w:rsidTr="00965210">
        <w:tc>
          <w:tcPr>
            <w:tcW w:w="2337" w:type="dxa"/>
            <w:vAlign w:val="center"/>
          </w:tcPr>
          <w:p w14:paraId="5EA23E6C" w14:textId="357685AB" w:rsidR="001B0E67" w:rsidRPr="00965210" w:rsidRDefault="001B0E67" w:rsidP="00965210">
            <w:pPr>
              <w:widowControl w:val="0"/>
              <w:spacing w:before="240" w:after="240" w:line="259" w:lineRule="auto"/>
              <w:jc w:val="center"/>
              <w:rPr>
                <w:i/>
                <w:iCs/>
                <w:lang w:val="en-US"/>
              </w:rPr>
            </w:pPr>
            <w:r w:rsidRPr="00965210">
              <w:rPr>
                <w:i/>
                <w:iCs/>
              </w:rPr>
              <w:lastRenderedPageBreak/>
              <w:t>All You Need to Make a Movie Is a Gun</w:t>
            </w:r>
          </w:p>
        </w:tc>
        <w:tc>
          <w:tcPr>
            <w:tcW w:w="2337" w:type="dxa"/>
            <w:vAlign w:val="center"/>
          </w:tcPr>
          <w:p w14:paraId="11419CF0" w14:textId="0A837AAF" w:rsidR="001B0E67" w:rsidRPr="00965210" w:rsidRDefault="001B0E67" w:rsidP="00965210">
            <w:pPr>
              <w:widowControl w:val="0"/>
              <w:spacing w:before="240" w:after="240" w:line="259" w:lineRule="auto"/>
              <w:jc w:val="center"/>
              <w:rPr>
                <w:lang w:val="en-US"/>
              </w:rPr>
            </w:pPr>
            <w:r w:rsidRPr="00965210">
              <w:t>Santiago SEIN</w:t>
            </w:r>
          </w:p>
        </w:tc>
        <w:tc>
          <w:tcPr>
            <w:tcW w:w="2338" w:type="dxa"/>
            <w:vAlign w:val="center"/>
          </w:tcPr>
          <w:p w14:paraId="1D2E65A7" w14:textId="6D59EE8B" w:rsidR="001B0E67" w:rsidRPr="00965210" w:rsidRDefault="001B0E67" w:rsidP="00965210">
            <w:pPr>
              <w:widowControl w:val="0"/>
              <w:spacing w:before="240" w:after="240" w:line="259" w:lineRule="auto"/>
              <w:jc w:val="center"/>
              <w:rPr>
                <w:lang w:val="en-US"/>
              </w:rPr>
            </w:pPr>
            <w:r w:rsidRPr="00965210">
              <w:t>Argentina</w:t>
            </w:r>
          </w:p>
        </w:tc>
        <w:tc>
          <w:tcPr>
            <w:tcW w:w="2338" w:type="dxa"/>
            <w:vAlign w:val="center"/>
          </w:tcPr>
          <w:p w14:paraId="17FE6F91" w14:textId="4A822F11" w:rsidR="001B0E67" w:rsidRPr="00965210" w:rsidRDefault="001B0E67" w:rsidP="00965210">
            <w:pPr>
              <w:widowControl w:val="0"/>
              <w:spacing w:before="240" w:after="240" w:line="259" w:lineRule="auto"/>
              <w:jc w:val="center"/>
              <w:rPr>
                <w:lang w:val="en-US"/>
              </w:rPr>
            </w:pPr>
            <w:r w:rsidRPr="00965210">
              <w:t>Documentary</w:t>
            </w:r>
          </w:p>
        </w:tc>
      </w:tr>
      <w:tr w:rsidR="001B0E67" w14:paraId="3EBAD7F9" w14:textId="77777777" w:rsidTr="00965210">
        <w:tc>
          <w:tcPr>
            <w:tcW w:w="2337" w:type="dxa"/>
            <w:vAlign w:val="center"/>
          </w:tcPr>
          <w:p w14:paraId="1586657A" w14:textId="1EF2B981" w:rsidR="001B0E67" w:rsidRPr="00965210" w:rsidRDefault="001B0E67" w:rsidP="00965210">
            <w:pPr>
              <w:widowControl w:val="0"/>
              <w:spacing w:before="240" w:after="240" w:line="259" w:lineRule="auto"/>
              <w:jc w:val="center"/>
              <w:rPr>
                <w:i/>
                <w:iCs/>
                <w:lang w:val="en-US"/>
              </w:rPr>
            </w:pPr>
            <w:r w:rsidRPr="00965210">
              <w:rPr>
                <w:i/>
                <w:iCs/>
              </w:rPr>
              <w:t>Angela's diaries - Two Filmmakers. Chapter Three</w:t>
            </w:r>
          </w:p>
        </w:tc>
        <w:tc>
          <w:tcPr>
            <w:tcW w:w="2337" w:type="dxa"/>
            <w:vAlign w:val="center"/>
          </w:tcPr>
          <w:p w14:paraId="5FEFB749" w14:textId="71063C93" w:rsidR="001B0E67" w:rsidRPr="00965210" w:rsidRDefault="001B0E67" w:rsidP="00965210">
            <w:pPr>
              <w:widowControl w:val="0"/>
              <w:spacing w:before="240" w:after="240" w:line="259" w:lineRule="auto"/>
              <w:jc w:val="center"/>
              <w:rPr>
                <w:lang w:val="en-US"/>
              </w:rPr>
            </w:pPr>
            <w:r w:rsidRPr="00965210">
              <w:t>Yervant GIANIKIAN, Angela Ricci LUCCHI</w:t>
            </w:r>
          </w:p>
        </w:tc>
        <w:tc>
          <w:tcPr>
            <w:tcW w:w="2338" w:type="dxa"/>
            <w:vAlign w:val="center"/>
          </w:tcPr>
          <w:p w14:paraId="0A574DAE" w14:textId="2E2145D4" w:rsidR="001B0E67" w:rsidRPr="00965210" w:rsidRDefault="001B0E67" w:rsidP="00965210">
            <w:pPr>
              <w:widowControl w:val="0"/>
              <w:spacing w:before="240" w:after="240" w:line="259" w:lineRule="auto"/>
              <w:jc w:val="center"/>
              <w:rPr>
                <w:lang w:val="en-US"/>
              </w:rPr>
            </w:pPr>
            <w:r w:rsidRPr="00965210">
              <w:t>Italy</w:t>
            </w:r>
          </w:p>
        </w:tc>
        <w:tc>
          <w:tcPr>
            <w:tcW w:w="2338" w:type="dxa"/>
            <w:vAlign w:val="center"/>
          </w:tcPr>
          <w:p w14:paraId="524BBDBD" w14:textId="7F54745E" w:rsidR="001B0E67" w:rsidRPr="00965210" w:rsidRDefault="001B0E67" w:rsidP="00965210">
            <w:pPr>
              <w:widowControl w:val="0"/>
              <w:spacing w:before="240" w:after="240" w:line="259" w:lineRule="auto"/>
              <w:jc w:val="center"/>
              <w:rPr>
                <w:lang w:val="en-US"/>
              </w:rPr>
            </w:pPr>
            <w:r w:rsidRPr="00965210">
              <w:t>Documentary</w:t>
            </w:r>
          </w:p>
        </w:tc>
      </w:tr>
      <w:tr w:rsidR="001B0E67" w14:paraId="174C3C6C" w14:textId="77777777" w:rsidTr="00965210">
        <w:tc>
          <w:tcPr>
            <w:tcW w:w="2337" w:type="dxa"/>
            <w:vAlign w:val="center"/>
          </w:tcPr>
          <w:p w14:paraId="20FC3CE8" w14:textId="60C34F2C" w:rsidR="001B0E67" w:rsidRPr="00965210" w:rsidRDefault="001B0E67" w:rsidP="00965210">
            <w:pPr>
              <w:widowControl w:val="0"/>
              <w:spacing w:before="240" w:after="240" w:line="259" w:lineRule="auto"/>
              <w:jc w:val="center"/>
              <w:rPr>
                <w:i/>
                <w:iCs/>
                <w:lang w:val="en-US"/>
              </w:rPr>
            </w:pPr>
            <w:r w:rsidRPr="00965210">
              <w:rPr>
                <w:i/>
                <w:iCs/>
              </w:rPr>
              <w:t>BENITA</w:t>
            </w:r>
          </w:p>
        </w:tc>
        <w:tc>
          <w:tcPr>
            <w:tcW w:w="2337" w:type="dxa"/>
            <w:vAlign w:val="center"/>
          </w:tcPr>
          <w:p w14:paraId="07B954C5" w14:textId="174ECBAA" w:rsidR="001B0E67" w:rsidRPr="00965210" w:rsidRDefault="001B0E67" w:rsidP="00965210">
            <w:pPr>
              <w:widowControl w:val="0"/>
              <w:spacing w:before="240" w:after="240" w:line="259" w:lineRule="auto"/>
              <w:jc w:val="center"/>
              <w:rPr>
                <w:lang w:val="en-US"/>
              </w:rPr>
            </w:pPr>
            <w:r w:rsidRPr="00965210">
              <w:t>Alan BERLINER</w:t>
            </w:r>
          </w:p>
        </w:tc>
        <w:tc>
          <w:tcPr>
            <w:tcW w:w="2338" w:type="dxa"/>
            <w:vAlign w:val="center"/>
          </w:tcPr>
          <w:p w14:paraId="6BF5BDCA" w14:textId="4D80AF41" w:rsidR="001B0E67" w:rsidRPr="00965210" w:rsidRDefault="001B0E67" w:rsidP="00965210">
            <w:pPr>
              <w:widowControl w:val="0"/>
              <w:spacing w:before="240" w:after="240" w:line="259" w:lineRule="auto"/>
              <w:jc w:val="center"/>
              <w:rPr>
                <w:lang w:val="en-US"/>
              </w:rPr>
            </w:pPr>
            <w:r w:rsidRPr="00965210">
              <w:t>United States</w:t>
            </w:r>
          </w:p>
        </w:tc>
        <w:tc>
          <w:tcPr>
            <w:tcW w:w="2338" w:type="dxa"/>
            <w:vAlign w:val="center"/>
          </w:tcPr>
          <w:p w14:paraId="4D7EDF60" w14:textId="685CDA3F" w:rsidR="001B0E67" w:rsidRPr="00965210" w:rsidRDefault="001B0E67" w:rsidP="00965210">
            <w:pPr>
              <w:widowControl w:val="0"/>
              <w:spacing w:before="240" w:after="240" w:line="259" w:lineRule="auto"/>
              <w:jc w:val="center"/>
              <w:rPr>
                <w:lang w:val="en-US"/>
              </w:rPr>
            </w:pPr>
            <w:r w:rsidRPr="00965210">
              <w:t>Documentary</w:t>
            </w:r>
          </w:p>
        </w:tc>
      </w:tr>
      <w:tr w:rsidR="001B0E67" w14:paraId="418BD58A" w14:textId="77777777" w:rsidTr="00965210">
        <w:tc>
          <w:tcPr>
            <w:tcW w:w="2337" w:type="dxa"/>
            <w:vAlign w:val="center"/>
          </w:tcPr>
          <w:p w14:paraId="62B6A6D7" w14:textId="3FC12580" w:rsidR="001B0E67" w:rsidRPr="00965210" w:rsidRDefault="001B0E67" w:rsidP="00965210">
            <w:pPr>
              <w:widowControl w:val="0"/>
              <w:spacing w:before="240" w:after="240" w:line="259" w:lineRule="auto"/>
              <w:jc w:val="center"/>
              <w:rPr>
                <w:i/>
                <w:iCs/>
                <w:lang w:val="en-US"/>
              </w:rPr>
            </w:pPr>
            <w:r w:rsidRPr="00965210">
              <w:rPr>
                <w:i/>
                <w:iCs/>
              </w:rPr>
              <w:t>Don't Look Now</w:t>
            </w:r>
          </w:p>
        </w:tc>
        <w:tc>
          <w:tcPr>
            <w:tcW w:w="2337" w:type="dxa"/>
            <w:vAlign w:val="center"/>
          </w:tcPr>
          <w:p w14:paraId="142B7B5F" w14:textId="44E800C4" w:rsidR="001B0E67" w:rsidRPr="00965210" w:rsidRDefault="001B0E67" w:rsidP="00965210">
            <w:pPr>
              <w:widowControl w:val="0"/>
              <w:spacing w:before="240" w:after="240" w:line="259" w:lineRule="auto"/>
              <w:jc w:val="center"/>
              <w:rPr>
                <w:lang w:val="en-US"/>
              </w:rPr>
            </w:pPr>
            <w:r w:rsidRPr="00965210">
              <w:t>Nicolas ROEG</w:t>
            </w:r>
          </w:p>
        </w:tc>
        <w:tc>
          <w:tcPr>
            <w:tcW w:w="2338" w:type="dxa"/>
            <w:vAlign w:val="center"/>
          </w:tcPr>
          <w:p w14:paraId="6328A940" w14:textId="5CD03743" w:rsidR="001B0E67" w:rsidRPr="00965210" w:rsidRDefault="001B0E67" w:rsidP="00965210">
            <w:pPr>
              <w:widowControl w:val="0"/>
              <w:spacing w:before="240" w:after="240" w:line="259" w:lineRule="auto"/>
              <w:jc w:val="center"/>
              <w:rPr>
                <w:lang w:val="en-US"/>
              </w:rPr>
            </w:pPr>
            <w:r w:rsidRPr="00965210">
              <w:t>United Kingdom, Italy</w:t>
            </w:r>
          </w:p>
        </w:tc>
        <w:tc>
          <w:tcPr>
            <w:tcW w:w="2338" w:type="dxa"/>
            <w:vAlign w:val="center"/>
          </w:tcPr>
          <w:p w14:paraId="29F1EFDE" w14:textId="66012824" w:rsidR="001B0E67" w:rsidRPr="00965210" w:rsidRDefault="001B0E67" w:rsidP="00965210">
            <w:pPr>
              <w:widowControl w:val="0"/>
              <w:spacing w:before="240" w:after="240" w:line="259" w:lineRule="auto"/>
              <w:jc w:val="center"/>
              <w:rPr>
                <w:lang w:val="en-US"/>
              </w:rPr>
            </w:pPr>
            <w:r w:rsidRPr="00965210">
              <w:t>Fiction</w:t>
            </w:r>
          </w:p>
        </w:tc>
      </w:tr>
      <w:tr w:rsidR="001B0E67" w14:paraId="3438D5A0" w14:textId="77777777" w:rsidTr="00965210">
        <w:tc>
          <w:tcPr>
            <w:tcW w:w="2337" w:type="dxa"/>
            <w:vAlign w:val="center"/>
          </w:tcPr>
          <w:p w14:paraId="2C8BEA52" w14:textId="6FC86328" w:rsidR="001B0E67" w:rsidRPr="00965210" w:rsidRDefault="001B0E67" w:rsidP="00965210">
            <w:pPr>
              <w:widowControl w:val="0"/>
              <w:spacing w:before="240" w:after="240" w:line="259" w:lineRule="auto"/>
              <w:jc w:val="center"/>
              <w:rPr>
                <w:i/>
                <w:iCs/>
                <w:lang w:val="en-US"/>
              </w:rPr>
            </w:pPr>
            <w:r w:rsidRPr="00965210">
              <w:rPr>
                <w:i/>
                <w:iCs/>
              </w:rPr>
              <w:t>Extraordinary Stories</w:t>
            </w:r>
          </w:p>
        </w:tc>
        <w:tc>
          <w:tcPr>
            <w:tcW w:w="2337" w:type="dxa"/>
            <w:vAlign w:val="center"/>
          </w:tcPr>
          <w:p w14:paraId="0EA927CE" w14:textId="13722809" w:rsidR="001B0E67" w:rsidRPr="00965210" w:rsidRDefault="001B0E67" w:rsidP="00965210">
            <w:pPr>
              <w:widowControl w:val="0"/>
              <w:spacing w:before="240" w:after="240" w:line="259" w:lineRule="auto"/>
              <w:jc w:val="center"/>
              <w:rPr>
                <w:lang w:val="en-US"/>
              </w:rPr>
            </w:pPr>
            <w:r w:rsidRPr="00965210">
              <w:t>Mariano LLINÁS</w:t>
            </w:r>
          </w:p>
        </w:tc>
        <w:tc>
          <w:tcPr>
            <w:tcW w:w="2338" w:type="dxa"/>
            <w:vAlign w:val="center"/>
          </w:tcPr>
          <w:p w14:paraId="0A68BF6A" w14:textId="3AE4FFB3" w:rsidR="001B0E67" w:rsidRPr="00965210" w:rsidRDefault="001B0E67" w:rsidP="00965210">
            <w:pPr>
              <w:widowControl w:val="0"/>
              <w:spacing w:before="240" w:after="240" w:line="259" w:lineRule="auto"/>
              <w:jc w:val="center"/>
              <w:rPr>
                <w:lang w:val="en-US"/>
              </w:rPr>
            </w:pPr>
            <w:r w:rsidRPr="00965210">
              <w:t>Argentina</w:t>
            </w:r>
          </w:p>
        </w:tc>
        <w:tc>
          <w:tcPr>
            <w:tcW w:w="2338" w:type="dxa"/>
            <w:vAlign w:val="center"/>
          </w:tcPr>
          <w:p w14:paraId="6F83F41C" w14:textId="535EC41F" w:rsidR="001B0E67" w:rsidRPr="00965210" w:rsidRDefault="001B0E67" w:rsidP="00965210">
            <w:pPr>
              <w:widowControl w:val="0"/>
              <w:spacing w:before="240" w:after="240" w:line="259" w:lineRule="auto"/>
              <w:jc w:val="center"/>
              <w:rPr>
                <w:lang w:val="en-US"/>
              </w:rPr>
            </w:pPr>
            <w:r w:rsidRPr="00965210">
              <w:t>Fiction</w:t>
            </w:r>
          </w:p>
        </w:tc>
      </w:tr>
      <w:tr w:rsidR="001B0E67" w14:paraId="3B4B262F" w14:textId="77777777" w:rsidTr="00965210">
        <w:tc>
          <w:tcPr>
            <w:tcW w:w="2337" w:type="dxa"/>
            <w:vAlign w:val="center"/>
          </w:tcPr>
          <w:p w14:paraId="036833EB" w14:textId="7590F68E" w:rsidR="001B0E67" w:rsidRPr="00965210" w:rsidRDefault="001B0E67" w:rsidP="00965210">
            <w:pPr>
              <w:widowControl w:val="0"/>
              <w:spacing w:before="240" w:after="240" w:line="259" w:lineRule="auto"/>
              <w:jc w:val="center"/>
              <w:rPr>
                <w:i/>
                <w:iCs/>
                <w:lang w:val="en-US"/>
              </w:rPr>
            </w:pPr>
            <w:proofErr w:type="spellStart"/>
            <w:r w:rsidRPr="00965210">
              <w:rPr>
                <w:i/>
                <w:iCs/>
              </w:rPr>
              <w:t>Megadoc</w:t>
            </w:r>
            <w:proofErr w:type="spellEnd"/>
          </w:p>
        </w:tc>
        <w:tc>
          <w:tcPr>
            <w:tcW w:w="2337" w:type="dxa"/>
            <w:vAlign w:val="center"/>
          </w:tcPr>
          <w:p w14:paraId="4F9C7B36" w14:textId="1D76AA07" w:rsidR="001B0E67" w:rsidRPr="00965210" w:rsidRDefault="001B0E67" w:rsidP="00965210">
            <w:pPr>
              <w:widowControl w:val="0"/>
              <w:spacing w:before="240" w:after="240" w:line="259" w:lineRule="auto"/>
              <w:jc w:val="center"/>
              <w:rPr>
                <w:lang w:val="en-US"/>
              </w:rPr>
            </w:pPr>
            <w:r w:rsidRPr="00965210">
              <w:t>Mike FIGGIS</w:t>
            </w:r>
          </w:p>
        </w:tc>
        <w:tc>
          <w:tcPr>
            <w:tcW w:w="2338" w:type="dxa"/>
            <w:vAlign w:val="center"/>
          </w:tcPr>
          <w:p w14:paraId="412FB357" w14:textId="7E324140" w:rsidR="001B0E67" w:rsidRPr="00965210" w:rsidRDefault="001B0E67" w:rsidP="00965210">
            <w:pPr>
              <w:widowControl w:val="0"/>
              <w:spacing w:before="240" w:after="240" w:line="259" w:lineRule="auto"/>
              <w:jc w:val="center"/>
              <w:rPr>
                <w:lang w:val="en-US"/>
              </w:rPr>
            </w:pPr>
            <w:r w:rsidRPr="00965210">
              <w:t>United States</w:t>
            </w:r>
          </w:p>
        </w:tc>
        <w:tc>
          <w:tcPr>
            <w:tcW w:w="2338" w:type="dxa"/>
            <w:vAlign w:val="center"/>
          </w:tcPr>
          <w:p w14:paraId="5DFFD996" w14:textId="556DDFCB" w:rsidR="001B0E67" w:rsidRPr="00965210" w:rsidRDefault="001B0E67" w:rsidP="00965210">
            <w:pPr>
              <w:widowControl w:val="0"/>
              <w:spacing w:before="240" w:after="240" w:line="259" w:lineRule="auto"/>
              <w:jc w:val="center"/>
              <w:rPr>
                <w:lang w:val="en-US"/>
              </w:rPr>
            </w:pPr>
            <w:r w:rsidRPr="00965210">
              <w:t>Documentary</w:t>
            </w:r>
          </w:p>
        </w:tc>
      </w:tr>
      <w:tr w:rsidR="001B0E67" w14:paraId="404AAAA0" w14:textId="77777777" w:rsidTr="00965210">
        <w:tc>
          <w:tcPr>
            <w:tcW w:w="2337" w:type="dxa"/>
            <w:vAlign w:val="center"/>
          </w:tcPr>
          <w:p w14:paraId="4D04B8FB" w14:textId="554F9DB2" w:rsidR="001B0E67" w:rsidRPr="00965210" w:rsidRDefault="001B0E67" w:rsidP="00965210">
            <w:pPr>
              <w:widowControl w:val="0"/>
              <w:spacing w:before="240" w:after="240" w:line="259" w:lineRule="auto"/>
              <w:jc w:val="center"/>
              <w:rPr>
                <w:i/>
                <w:iCs/>
                <w:lang w:val="en-US"/>
              </w:rPr>
            </w:pPr>
            <w:r w:rsidRPr="00965210">
              <w:rPr>
                <w:i/>
                <w:iCs/>
              </w:rPr>
              <w:t>Nadja</w:t>
            </w:r>
          </w:p>
        </w:tc>
        <w:tc>
          <w:tcPr>
            <w:tcW w:w="2337" w:type="dxa"/>
            <w:vAlign w:val="center"/>
          </w:tcPr>
          <w:p w14:paraId="49396234" w14:textId="6C659054" w:rsidR="001B0E67" w:rsidRPr="00965210" w:rsidRDefault="001B0E67" w:rsidP="00965210">
            <w:pPr>
              <w:widowControl w:val="0"/>
              <w:spacing w:before="240" w:after="240" w:line="259" w:lineRule="auto"/>
              <w:jc w:val="center"/>
              <w:rPr>
                <w:lang w:val="en-US"/>
              </w:rPr>
            </w:pPr>
            <w:r w:rsidRPr="00965210">
              <w:t>Michael ALMEREYDA</w:t>
            </w:r>
          </w:p>
        </w:tc>
        <w:tc>
          <w:tcPr>
            <w:tcW w:w="2338" w:type="dxa"/>
            <w:vAlign w:val="center"/>
          </w:tcPr>
          <w:p w14:paraId="397949BF" w14:textId="68FE4289" w:rsidR="001B0E67" w:rsidRPr="00965210" w:rsidRDefault="001B0E67" w:rsidP="00965210">
            <w:pPr>
              <w:widowControl w:val="0"/>
              <w:spacing w:before="240" w:after="240" w:line="259" w:lineRule="auto"/>
              <w:jc w:val="center"/>
              <w:rPr>
                <w:lang w:val="en-US"/>
              </w:rPr>
            </w:pPr>
            <w:r w:rsidRPr="00965210">
              <w:t>United States</w:t>
            </w:r>
          </w:p>
        </w:tc>
        <w:tc>
          <w:tcPr>
            <w:tcW w:w="2338" w:type="dxa"/>
            <w:vAlign w:val="center"/>
          </w:tcPr>
          <w:p w14:paraId="7D0EEA97" w14:textId="5CBFF6B8" w:rsidR="001B0E67" w:rsidRPr="00965210" w:rsidRDefault="001B0E67" w:rsidP="00965210">
            <w:pPr>
              <w:widowControl w:val="0"/>
              <w:spacing w:before="240" w:after="240" w:line="259" w:lineRule="auto"/>
              <w:jc w:val="center"/>
              <w:rPr>
                <w:lang w:val="en-US"/>
              </w:rPr>
            </w:pPr>
            <w:r w:rsidRPr="00965210">
              <w:t>Fiction</w:t>
            </w:r>
          </w:p>
        </w:tc>
      </w:tr>
      <w:tr w:rsidR="001B0E67" w14:paraId="65BE5371" w14:textId="77777777" w:rsidTr="00965210">
        <w:tc>
          <w:tcPr>
            <w:tcW w:w="2337" w:type="dxa"/>
            <w:vAlign w:val="center"/>
          </w:tcPr>
          <w:p w14:paraId="0B809B10" w14:textId="6A619618" w:rsidR="001B0E67" w:rsidRPr="00965210" w:rsidRDefault="001B0E67" w:rsidP="00965210">
            <w:pPr>
              <w:widowControl w:val="0"/>
              <w:spacing w:before="240" w:after="240" w:line="259" w:lineRule="auto"/>
              <w:jc w:val="center"/>
              <w:rPr>
                <w:i/>
                <w:iCs/>
                <w:lang w:val="en-US"/>
              </w:rPr>
            </w:pPr>
            <w:r w:rsidRPr="00965210">
              <w:rPr>
                <w:i/>
                <w:iCs/>
              </w:rPr>
              <w:t>The Red Spectacles</w:t>
            </w:r>
          </w:p>
        </w:tc>
        <w:tc>
          <w:tcPr>
            <w:tcW w:w="2337" w:type="dxa"/>
            <w:vAlign w:val="center"/>
          </w:tcPr>
          <w:p w14:paraId="5FC96D9B" w14:textId="0F5ED2CA" w:rsidR="001B0E67" w:rsidRPr="00965210" w:rsidRDefault="001B0E67" w:rsidP="00965210">
            <w:pPr>
              <w:widowControl w:val="0"/>
              <w:spacing w:before="240" w:after="240" w:line="259" w:lineRule="auto"/>
              <w:jc w:val="center"/>
              <w:rPr>
                <w:lang w:val="en-US"/>
              </w:rPr>
            </w:pPr>
            <w:r w:rsidRPr="00965210">
              <w:t>OSHII Mamoru</w:t>
            </w:r>
          </w:p>
        </w:tc>
        <w:tc>
          <w:tcPr>
            <w:tcW w:w="2338" w:type="dxa"/>
            <w:vAlign w:val="center"/>
          </w:tcPr>
          <w:p w14:paraId="4D7EC75F" w14:textId="7D4B7F92" w:rsidR="001B0E67" w:rsidRPr="00965210" w:rsidRDefault="001B0E67" w:rsidP="00965210">
            <w:pPr>
              <w:widowControl w:val="0"/>
              <w:spacing w:before="240" w:after="240" w:line="259" w:lineRule="auto"/>
              <w:jc w:val="center"/>
              <w:rPr>
                <w:lang w:val="en-US"/>
              </w:rPr>
            </w:pPr>
            <w:r w:rsidRPr="00965210">
              <w:t>Japan</w:t>
            </w:r>
          </w:p>
        </w:tc>
        <w:tc>
          <w:tcPr>
            <w:tcW w:w="2338" w:type="dxa"/>
            <w:vAlign w:val="center"/>
          </w:tcPr>
          <w:p w14:paraId="13B36F37" w14:textId="732F4C1B" w:rsidR="001B0E67" w:rsidRPr="00965210" w:rsidRDefault="001B0E67" w:rsidP="00965210">
            <w:pPr>
              <w:widowControl w:val="0"/>
              <w:spacing w:before="240" w:after="240" w:line="259" w:lineRule="auto"/>
              <w:jc w:val="center"/>
              <w:rPr>
                <w:lang w:val="en-US"/>
              </w:rPr>
            </w:pPr>
            <w:r w:rsidRPr="00965210">
              <w:t>Fiction</w:t>
            </w:r>
          </w:p>
        </w:tc>
      </w:tr>
      <w:tr w:rsidR="001B0E67" w14:paraId="153186B0" w14:textId="77777777" w:rsidTr="00965210">
        <w:tc>
          <w:tcPr>
            <w:tcW w:w="2337" w:type="dxa"/>
            <w:vAlign w:val="center"/>
          </w:tcPr>
          <w:p w14:paraId="5193F44F" w14:textId="3CC80E28" w:rsidR="001B0E67" w:rsidRPr="00965210" w:rsidRDefault="001B0E67" w:rsidP="00965210">
            <w:pPr>
              <w:widowControl w:val="0"/>
              <w:spacing w:before="240" w:after="240" w:line="259" w:lineRule="auto"/>
              <w:jc w:val="center"/>
              <w:rPr>
                <w:i/>
                <w:iCs/>
                <w:lang w:val="en-US"/>
              </w:rPr>
            </w:pPr>
            <w:r w:rsidRPr="00965210">
              <w:rPr>
                <w:i/>
                <w:iCs/>
              </w:rPr>
              <w:t>Suit Yourself or Shoot Yourself!! VI: The Hero</w:t>
            </w:r>
          </w:p>
        </w:tc>
        <w:tc>
          <w:tcPr>
            <w:tcW w:w="2337" w:type="dxa"/>
            <w:vAlign w:val="center"/>
          </w:tcPr>
          <w:p w14:paraId="341067DF" w14:textId="43C954FE" w:rsidR="001B0E67" w:rsidRPr="00965210" w:rsidRDefault="001B0E67" w:rsidP="00965210">
            <w:pPr>
              <w:widowControl w:val="0"/>
              <w:spacing w:before="240" w:after="240" w:line="259" w:lineRule="auto"/>
              <w:jc w:val="center"/>
              <w:rPr>
                <w:lang w:val="en-US"/>
              </w:rPr>
            </w:pPr>
            <w:r w:rsidRPr="00965210">
              <w:t>KUROSAWA Kiyoshi</w:t>
            </w:r>
          </w:p>
        </w:tc>
        <w:tc>
          <w:tcPr>
            <w:tcW w:w="2338" w:type="dxa"/>
            <w:vAlign w:val="center"/>
          </w:tcPr>
          <w:p w14:paraId="746DA270" w14:textId="546A0344" w:rsidR="001B0E67" w:rsidRPr="00965210" w:rsidRDefault="001B0E67" w:rsidP="00965210">
            <w:pPr>
              <w:widowControl w:val="0"/>
              <w:spacing w:before="240" w:after="240" w:line="259" w:lineRule="auto"/>
              <w:jc w:val="center"/>
              <w:rPr>
                <w:lang w:val="en-US"/>
              </w:rPr>
            </w:pPr>
            <w:r w:rsidRPr="00965210">
              <w:t>Japan</w:t>
            </w:r>
          </w:p>
        </w:tc>
        <w:tc>
          <w:tcPr>
            <w:tcW w:w="2338" w:type="dxa"/>
            <w:vAlign w:val="center"/>
          </w:tcPr>
          <w:p w14:paraId="2CFD8705" w14:textId="78878E15" w:rsidR="001B0E67" w:rsidRPr="00965210" w:rsidRDefault="001B0E67" w:rsidP="00965210">
            <w:pPr>
              <w:widowControl w:val="0"/>
              <w:spacing w:before="240" w:after="240" w:line="259" w:lineRule="auto"/>
              <w:jc w:val="center"/>
              <w:rPr>
                <w:lang w:val="en-US"/>
              </w:rPr>
            </w:pPr>
            <w:r w:rsidRPr="00965210">
              <w:t>Fiction</w:t>
            </w:r>
          </w:p>
        </w:tc>
      </w:tr>
    </w:tbl>
    <w:p w14:paraId="01AEEE69" w14:textId="72F02260" w:rsidR="003D1140" w:rsidRPr="006B7A9C" w:rsidRDefault="00D55662" w:rsidP="003D1140">
      <w:pPr>
        <w:widowControl w:val="0"/>
        <w:spacing w:before="240" w:after="240" w:line="259" w:lineRule="auto"/>
        <w:rPr>
          <w:lang w:val="en-US"/>
        </w:rPr>
      </w:pPr>
      <w:r w:rsidRPr="006B7A9C">
        <w:rPr>
          <w:lang w:val="en-US"/>
        </w:rPr>
        <w:t xml:space="preserve">* </w:t>
      </w:r>
      <w:proofErr w:type="spellStart"/>
      <w:r w:rsidR="00E5209B" w:rsidRPr="006B7A9C">
        <w:rPr>
          <w:i/>
          <w:iCs/>
          <w:lang w:val="en-US"/>
        </w:rPr>
        <w:t>Sátántangó</w:t>
      </w:r>
      <w:proofErr w:type="spellEnd"/>
      <w:r w:rsidR="00E5209B" w:rsidRPr="006B7A9C">
        <w:rPr>
          <w:i/>
          <w:iCs/>
          <w:lang w:val="en-US"/>
        </w:rPr>
        <w:t xml:space="preserve"> </w:t>
      </w:r>
      <w:r w:rsidR="00E5209B" w:rsidRPr="006B7A9C">
        <w:rPr>
          <w:lang w:val="en-US"/>
        </w:rPr>
        <w:t>(Béla TARR</w:t>
      </w:r>
      <w:r w:rsidRPr="006B7A9C">
        <w:rPr>
          <w:lang w:val="en-US"/>
        </w:rPr>
        <w:t xml:space="preserve">, 1994, </w:t>
      </w:r>
      <w:r w:rsidR="00E5209B" w:rsidRPr="006B7A9C">
        <w:rPr>
          <w:rFonts w:hint="eastAsia"/>
          <w:lang w:val="en-US"/>
        </w:rPr>
        <w:t>Fiction</w:t>
      </w:r>
      <w:r w:rsidRPr="006B7A9C">
        <w:rPr>
          <w:lang w:val="en-US"/>
        </w:rPr>
        <w:t xml:space="preserve">) </w:t>
      </w:r>
      <w:r w:rsidR="00E5209B" w:rsidRPr="006B7A9C">
        <w:rPr>
          <w:rFonts w:hint="eastAsia"/>
          <w:lang w:val="en-US"/>
        </w:rPr>
        <w:t>will be presented as a</w:t>
      </w:r>
      <w:r w:rsidR="003D1140" w:rsidRPr="006B7A9C">
        <w:rPr>
          <w:lang w:val="en-US"/>
        </w:rPr>
        <w:t xml:space="preserve"> </w:t>
      </w:r>
      <w:r w:rsidR="009D1904" w:rsidRPr="006B7A9C">
        <w:rPr>
          <w:rFonts w:hint="eastAsia"/>
          <w:lang w:val="en-US"/>
        </w:rPr>
        <w:t>s</w:t>
      </w:r>
      <w:r w:rsidR="00E5209B" w:rsidRPr="006B7A9C">
        <w:rPr>
          <w:rFonts w:hint="eastAsia"/>
          <w:lang w:val="en-US"/>
        </w:rPr>
        <w:t>pecial screening.</w:t>
      </w:r>
      <w:r w:rsidRPr="006B7A9C">
        <w:rPr>
          <w:lang w:val="en-US"/>
        </w:rPr>
        <w:br/>
      </w:r>
      <w:r w:rsidRPr="006B7A9C">
        <w:rPr>
          <w:rFonts w:ascii="맑은 고딕" w:eastAsia="맑은 고딕" w:hAnsi="맑은 고딕" w:cs="맑은 고딕" w:hint="eastAsia"/>
          <w:lang w:val="en-US"/>
        </w:rPr>
        <w:t>※</w:t>
      </w:r>
      <w:r w:rsidR="00056AF6" w:rsidRPr="006B7A9C">
        <w:rPr>
          <w:rFonts w:ascii="맑은 고딕" w:eastAsia="맑은 고딕" w:hAnsi="맑은 고딕" w:cs="맑은 고딕" w:hint="eastAsia"/>
          <w:lang w:val="en-US"/>
        </w:rPr>
        <w:t xml:space="preserve"> </w:t>
      </w:r>
      <w:r w:rsidR="003D1140" w:rsidRPr="006B7A9C">
        <w:rPr>
          <w:lang w:val="en-US"/>
        </w:rPr>
        <w:t>The films in this section are subject to change and may be updated.</w:t>
      </w:r>
    </w:p>
    <w:p w14:paraId="683B28C4" w14:textId="77777777" w:rsidR="003D1140" w:rsidRDefault="003D1140" w:rsidP="00852027">
      <w:pPr>
        <w:widowControl w:val="0"/>
        <w:spacing w:before="240" w:after="240" w:line="259" w:lineRule="auto"/>
        <w:rPr>
          <w:lang w:val="en-US"/>
        </w:rPr>
      </w:pPr>
    </w:p>
    <w:p w14:paraId="227A1808" w14:textId="080CA5A4" w:rsidR="00614DBA" w:rsidRPr="009B0DBC" w:rsidRDefault="00614DBA" w:rsidP="00852027">
      <w:pPr>
        <w:widowControl w:val="0"/>
        <w:spacing w:before="240" w:after="240" w:line="259" w:lineRule="auto"/>
      </w:pPr>
      <w:r>
        <w:rPr>
          <w:rFonts w:hint="eastAsia"/>
          <w:lang w:val="en-US"/>
        </w:rPr>
        <w:t>[Guest Cinephile JEONJU selected films]</w:t>
      </w:r>
    </w:p>
    <w:tbl>
      <w:tblPr>
        <w:tblStyle w:val="a7"/>
        <w:tblW w:w="0" w:type="auto"/>
        <w:tblLook w:val="04A0" w:firstRow="1" w:lastRow="0" w:firstColumn="1" w:lastColumn="0" w:noHBand="0" w:noVBand="1"/>
      </w:tblPr>
      <w:tblGrid>
        <w:gridCol w:w="2337"/>
        <w:gridCol w:w="2337"/>
        <w:gridCol w:w="2338"/>
        <w:gridCol w:w="2338"/>
      </w:tblGrid>
      <w:tr w:rsidR="00614DBA" w14:paraId="678C6218" w14:textId="77777777" w:rsidTr="00145DE3">
        <w:tc>
          <w:tcPr>
            <w:tcW w:w="2337" w:type="dxa"/>
            <w:shd w:val="clear" w:color="auto" w:fill="D9D9D9" w:themeFill="background1" w:themeFillShade="D9"/>
            <w:vAlign w:val="center"/>
          </w:tcPr>
          <w:p w14:paraId="45928180" w14:textId="42AAC82C" w:rsidR="00614DBA" w:rsidRDefault="00614DBA" w:rsidP="00145DE3">
            <w:pPr>
              <w:widowControl w:val="0"/>
              <w:spacing w:before="240" w:after="240" w:line="259" w:lineRule="auto"/>
              <w:jc w:val="center"/>
              <w:rPr>
                <w:lang w:val="en-US"/>
              </w:rPr>
            </w:pPr>
            <w:r w:rsidRPr="00965210">
              <w:rPr>
                <w:b/>
                <w:bCs/>
                <w:lang w:val="en-US"/>
              </w:rPr>
              <w:t>Title</w:t>
            </w:r>
          </w:p>
        </w:tc>
        <w:tc>
          <w:tcPr>
            <w:tcW w:w="2337" w:type="dxa"/>
            <w:shd w:val="clear" w:color="auto" w:fill="D9D9D9" w:themeFill="background1" w:themeFillShade="D9"/>
            <w:vAlign w:val="center"/>
          </w:tcPr>
          <w:p w14:paraId="207ED502" w14:textId="2CCE2849" w:rsidR="00614DBA" w:rsidRDefault="00614DBA" w:rsidP="00145DE3">
            <w:pPr>
              <w:widowControl w:val="0"/>
              <w:spacing w:before="240" w:after="240" w:line="259" w:lineRule="auto"/>
              <w:jc w:val="center"/>
              <w:rPr>
                <w:lang w:val="en-US"/>
              </w:rPr>
            </w:pPr>
            <w:r w:rsidRPr="00965210">
              <w:rPr>
                <w:b/>
                <w:bCs/>
                <w:lang w:val="en-US"/>
              </w:rPr>
              <w:t>Director</w:t>
            </w:r>
          </w:p>
        </w:tc>
        <w:tc>
          <w:tcPr>
            <w:tcW w:w="2338" w:type="dxa"/>
            <w:shd w:val="clear" w:color="auto" w:fill="D9D9D9" w:themeFill="background1" w:themeFillShade="D9"/>
            <w:vAlign w:val="center"/>
          </w:tcPr>
          <w:p w14:paraId="3CBE6879" w14:textId="7BEC4C5C" w:rsidR="00614DBA" w:rsidRDefault="00614DBA" w:rsidP="00145DE3">
            <w:pPr>
              <w:widowControl w:val="0"/>
              <w:spacing w:before="240" w:after="240" w:line="259" w:lineRule="auto"/>
              <w:jc w:val="center"/>
              <w:rPr>
                <w:lang w:val="en-US"/>
              </w:rPr>
            </w:pPr>
            <w:r w:rsidRPr="00965210">
              <w:rPr>
                <w:b/>
                <w:bCs/>
                <w:lang w:val="en-US"/>
              </w:rPr>
              <w:t>Country</w:t>
            </w:r>
          </w:p>
        </w:tc>
        <w:tc>
          <w:tcPr>
            <w:tcW w:w="2338" w:type="dxa"/>
            <w:shd w:val="clear" w:color="auto" w:fill="D9D9D9" w:themeFill="background1" w:themeFillShade="D9"/>
            <w:vAlign w:val="center"/>
          </w:tcPr>
          <w:p w14:paraId="6FBAAD04" w14:textId="333A6F71" w:rsidR="00614DBA" w:rsidRDefault="00614DBA" w:rsidP="00145DE3">
            <w:pPr>
              <w:widowControl w:val="0"/>
              <w:spacing w:before="240" w:after="240" w:line="259" w:lineRule="auto"/>
              <w:jc w:val="center"/>
              <w:rPr>
                <w:lang w:val="en-US"/>
              </w:rPr>
            </w:pPr>
            <w:r w:rsidRPr="00965210">
              <w:rPr>
                <w:b/>
                <w:bCs/>
                <w:lang w:val="en-US"/>
              </w:rPr>
              <w:t>Genre</w:t>
            </w:r>
          </w:p>
        </w:tc>
      </w:tr>
      <w:tr w:rsidR="009B0DBC" w14:paraId="01C246E6" w14:textId="77777777" w:rsidTr="00145DE3">
        <w:tc>
          <w:tcPr>
            <w:tcW w:w="2337" w:type="dxa"/>
            <w:vAlign w:val="center"/>
          </w:tcPr>
          <w:p w14:paraId="0F9C2570" w14:textId="407F14C8" w:rsidR="009B0DBC" w:rsidRPr="009B0DBC" w:rsidRDefault="009B0DBC" w:rsidP="00145DE3">
            <w:pPr>
              <w:widowControl w:val="0"/>
              <w:spacing w:before="240" w:after="240" w:line="259" w:lineRule="auto"/>
              <w:jc w:val="center"/>
              <w:rPr>
                <w:i/>
                <w:iCs/>
                <w:lang w:val="en-US"/>
              </w:rPr>
            </w:pPr>
            <w:r w:rsidRPr="009B0DBC">
              <w:rPr>
                <w:i/>
                <w:iCs/>
              </w:rPr>
              <w:t>Miró Other</w:t>
            </w:r>
          </w:p>
        </w:tc>
        <w:tc>
          <w:tcPr>
            <w:tcW w:w="2337" w:type="dxa"/>
            <w:vAlign w:val="center"/>
          </w:tcPr>
          <w:p w14:paraId="7454F0AF" w14:textId="351D268D" w:rsidR="009B0DBC" w:rsidRDefault="009B0DBC" w:rsidP="00145DE3">
            <w:pPr>
              <w:widowControl w:val="0"/>
              <w:spacing w:before="240" w:after="240" w:line="259" w:lineRule="auto"/>
              <w:jc w:val="center"/>
              <w:rPr>
                <w:lang w:val="en-US"/>
              </w:rPr>
            </w:pPr>
            <w:r w:rsidRPr="00BD6C32">
              <w:t>Pere PORTABELLA</w:t>
            </w:r>
          </w:p>
        </w:tc>
        <w:tc>
          <w:tcPr>
            <w:tcW w:w="2338" w:type="dxa"/>
            <w:vAlign w:val="center"/>
          </w:tcPr>
          <w:p w14:paraId="79A24FD9" w14:textId="15F32CF8" w:rsidR="009B0DBC" w:rsidRDefault="009B0DBC" w:rsidP="00145DE3">
            <w:pPr>
              <w:widowControl w:val="0"/>
              <w:spacing w:before="240" w:after="240" w:line="259" w:lineRule="auto"/>
              <w:jc w:val="center"/>
              <w:rPr>
                <w:lang w:val="en-US"/>
              </w:rPr>
            </w:pPr>
            <w:r w:rsidRPr="00BD6C32">
              <w:t>Spain</w:t>
            </w:r>
          </w:p>
        </w:tc>
        <w:tc>
          <w:tcPr>
            <w:tcW w:w="2338" w:type="dxa"/>
            <w:vAlign w:val="center"/>
          </w:tcPr>
          <w:p w14:paraId="62DE35C9" w14:textId="7B07413E" w:rsidR="009B0DBC" w:rsidRDefault="009B0DBC" w:rsidP="00145DE3">
            <w:pPr>
              <w:widowControl w:val="0"/>
              <w:spacing w:before="240" w:after="240" w:line="259" w:lineRule="auto"/>
              <w:jc w:val="center"/>
              <w:rPr>
                <w:lang w:val="en-US"/>
              </w:rPr>
            </w:pPr>
            <w:r w:rsidRPr="00BD6C32">
              <w:t>Experimental</w:t>
            </w:r>
          </w:p>
        </w:tc>
      </w:tr>
      <w:tr w:rsidR="009B0DBC" w14:paraId="44238BD5" w14:textId="77777777" w:rsidTr="00145DE3">
        <w:tc>
          <w:tcPr>
            <w:tcW w:w="2337" w:type="dxa"/>
            <w:vAlign w:val="center"/>
          </w:tcPr>
          <w:p w14:paraId="1526A818" w14:textId="31B935AB" w:rsidR="009B0DBC" w:rsidRPr="009B0DBC" w:rsidRDefault="009B0DBC" w:rsidP="00145DE3">
            <w:pPr>
              <w:widowControl w:val="0"/>
              <w:spacing w:before="240" w:after="240" w:line="259" w:lineRule="auto"/>
              <w:jc w:val="center"/>
              <w:rPr>
                <w:i/>
                <w:iCs/>
                <w:lang w:val="en-US"/>
              </w:rPr>
            </w:pPr>
            <w:r w:rsidRPr="009B0DBC">
              <w:rPr>
                <w:i/>
                <w:iCs/>
              </w:rPr>
              <w:lastRenderedPageBreak/>
              <w:t>Removal</w:t>
            </w:r>
          </w:p>
        </w:tc>
        <w:tc>
          <w:tcPr>
            <w:tcW w:w="2337" w:type="dxa"/>
            <w:vAlign w:val="center"/>
          </w:tcPr>
          <w:p w14:paraId="070B5F97" w14:textId="7B381461" w:rsidR="009B0DBC" w:rsidRDefault="009B0DBC" w:rsidP="00145DE3">
            <w:pPr>
              <w:widowControl w:val="0"/>
              <w:spacing w:before="240" w:after="240" w:line="259" w:lineRule="auto"/>
              <w:jc w:val="center"/>
              <w:rPr>
                <w:lang w:val="en-US"/>
              </w:rPr>
            </w:pPr>
            <w:r w:rsidRPr="00BD6C32">
              <w:t>Pere PORTABELLA</w:t>
            </w:r>
          </w:p>
        </w:tc>
        <w:tc>
          <w:tcPr>
            <w:tcW w:w="2338" w:type="dxa"/>
            <w:vAlign w:val="center"/>
          </w:tcPr>
          <w:p w14:paraId="5A5ED72E" w14:textId="1A26B1E9" w:rsidR="009B0DBC" w:rsidRDefault="009B0DBC" w:rsidP="00145DE3">
            <w:pPr>
              <w:widowControl w:val="0"/>
              <w:spacing w:before="240" w:after="240" w:line="259" w:lineRule="auto"/>
              <w:jc w:val="center"/>
              <w:rPr>
                <w:lang w:val="en-US"/>
              </w:rPr>
            </w:pPr>
            <w:r w:rsidRPr="00BD6C32">
              <w:t>Spain</w:t>
            </w:r>
          </w:p>
        </w:tc>
        <w:tc>
          <w:tcPr>
            <w:tcW w:w="2338" w:type="dxa"/>
            <w:vAlign w:val="center"/>
          </w:tcPr>
          <w:p w14:paraId="0371E9D0" w14:textId="354FF0E4" w:rsidR="009B0DBC" w:rsidRDefault="009B0DBC" w:rsidP="00145DE3">
            <w:pPr>
              <w:widowControl w:val="0"/>
              <w:spacing w:before="240" w:after="240" w:line="259" w:lineRule="auto"/>
              <w:jc w:val="center"/>
              <w:rPr>
                <w:lang w:val="en-US"/>
              </w:rPr>
            </w:pPr>
            <w:r w:rsidRPr="00BD6C32">
              <w:t>Documentary</w:t>
            </w:r>
          </w:p>
        </w:tc>
      </w:tr>
      <w:tr w:rsidR="009B0DBC" w14:paraId="398BB888" w14:textId="77777777" w:rsidTr="00145DE3">
        <w:tc>
          <w:tcPr>
            <w:tcW w:w="2337" w:type="dxa"/>
            <w:vAlign w:val="center"/>
          </w:tcPr>
          <w:p w14:paraId="22B837DB" w14:textId="649E431D" w:rsidR="009B0DBC" w:rsidRPr="009B0DBC" w:rsidRDefault="009B0DBC" w:rsidP="00145DE3">
            <w:pPr>
              <w:widowControl w:val="0"/>
              <w:spacing w:before="240" w:after="240" w:line="259" w:lineRule="auto"/>
              <w:jc w:val="center"/>
              <w:rPr>
                <w:i/>
                <w:iCs/>
                <w:lang w:val="en-US"/>
              </w:rPr>
            </w:pPr>
            <w:r w:rsidRPr="009B0DBC">
              <w:rPr>
                <w:i/>
                <w:iCs/>
              </w:rPr>
              <w:t>The Delinquents</w:t>
            </w:r>
          </w:p>
        </w:tc>
        <w:tc>
          <w:tcPr>
            <w:tcW w:w="2337" w:type="dxa"/>
            <w:vAlign w:val="center"/>
          </w:tcPr>
          <w:p w14:paraId="10439F5C" w14:textId="52CD960E" w:rsidR="009B0DBC" w:rsidRDefault="009B0DBC" w:rsidP="00145DE3">
            <w:pPr>
              <w:widowControl w:val="0"/>
              <w:spacing w:before="240" w:after="240" w:line="259" w:lineRule="auto"/>
              <w:jc w:val="center"/>
              <w:rPr>
                <w:lang w:val="en-US"/>
              </w:rPr>
            </w:pPr>
            <w:r w:rsidRPr="00BD6C32">
              <w:t>Carlos SAURA</w:t>
            </w:r>
          </w:p>
        </w:tc>
        <w:tc>
          <w:tcPr>
            <w:tcW w:w="2338" w:type="dxa"/>
            <w:vAlign w:val="center"/>
          </w:tcPr>
          <w:p w14:paraId="0D4534E3" w14:textId="5D345FF3" w:rsidR="009B0DBC" w:rsidRDefault="009B0DBC" w:rsidP="00145DE3">
            <w:pPr>
              <w:widowControl w:val="0"/>
              <w:spacing w:before="240" w:after="240" w:line="259" w:lineRule="auto"/>
              <w:jc w:val="center"/>
              <w:rPr>
                <w:lang w:val="en-US"/>
              </w:rPr>
            </w:pPr>
            <w:r w:rsidRPr="00BD6C32">
              <w:t>Spain</w:t>
            </w:r>
          </w:p>
        </w:tc>
        <w:tc>
          <w:tcPr>
            <w:tcW w:w="2338" w:type="dxa"/>
            <w:vAlign w:val="center"/>
          </w:tcPr>
          <w:p w14:paraId="330A9F3D" w14:textId="0633B15B" w:rsidR="009B0DBC" w:rsidRDefault="009B0DBC" w:rsidP="00145DE3">
            <w:pPr>
              <w:widowControl w:val="0"/>
              <w:spacing w:before="240" w:after="240" w:line="259" w:lineRule="auto"/>
              <w:jc w:val="center"/>
              <w:rPr>
                <w:lang w:val="en-US"/>
              </w:rPr>
            </w:pPr>
            <w:r w:rsidRPr="00BD6C32">
              <w:t>Fiction</w:t>
            </w:r>
          </w:p>
        </w:tc>
      </w:tr>
      <w:tr w:rsidR="009B0DBC" w14:paraId="7E561993" w14:textId="77777777" w:rsidTr="00145DE3">
        <w:tc>
          <w:tcPr>
            <w:tcW w:w="2337" w:type="dxa"/>
            <w:vAlign w:val="center"/>
          </w:tcPr>
          <w:p w14:paraId="40331D49" w14:textId="769C4F34" w:rsidR="009B0DBC" w:rsidRPr="009B0DBC" w:rsidRDefault="009B0DBC" w:rsidP="00145DE3">
            <w:pPr>
              <w:widowControl w:val="0"/>
              <w:spacing w:before="240" w:after="240" w:line="259" w:lineRule="auto"/>
              <w:jc w:val="center"/>
              <w:rPr>
                <w:i/>
                <w:iCs/>
                <w:lang w:val="en-US"/>
              </w:rPr>
            </w:pPr>
            <w:r w:rsidRPr="009B0DBC">
              <w:rPr>
                <w:i/>
                <w:iCs/>
              </w:rPr>
              <w:t>The Dinner</w:t>
            </w:r>
          </w:p>
        </w:tc>
        <w:tc>
          <w:tcPr>
            <w:tcW w:w="2337" w:type="dxa"/>
            <w:vAlign w:val="center"/>
          </w:tcPr>
          <w:p w14:paraId="03F7583C" w14:textId="7C3DF989" w:rsidR="009B0DBC" w:rsidRDefault="009B0DBC" w:rsidP="00145DE3">
            <w:pPr>
              <w:widowControl w:val="0"/>
              <w:spacing w:before="240" w:after="240" w:line="259" w:lineRule="auto"/>
              <w:jc w:val="center"/>
              <w:rPr>
                <w:lang w:val="en-US"/>
              </w:rPr>
            </w:pPr>
            <w:r w:rsidRPr="00BD6C32">
              <w:t>Pere PORTABELLA</w:t>
            </w:r>
          </w:p>
        </w:tc>
        <w:tc>
          <w:tcPr>
            <w:tcW w:w="2338" w:type="dxa"/>
            <w:vAlign w:val="center"/>
          </w:tcPr>
          <w:p w14:paraId="430099B0" w14:textId="017AF5BA" w:rsidR="009B0DBC" w:rsidRDefault="009B0DBC" w:rsidP="00145DE3">
            <w:pPr>
              <w:widowControl w:val="0"/>
              <w:spacing w:before="240" w:after="240" w:line="259" w:lineRule="auto"/>
              <w:jc w:val="center"/>
              <w:rPr>
                <w:lang w:val="en-US"/>
              </w:rPr>
            </w:pPr>
            <w:r w:rsidRPr="00BD6C32">
              <w:t>Spain</w:t>
            </w:r>
          </w:p>
        </w:tc>
        <w:tc>
          <w:tcPr>
            <w:tcW w:w="2338" w:type="dxa"/>
            <w:vAlign w:val="center"/>
          </w:tcPr>
          <w:p w14:paraId="0914CF01" w14:textId="3AB5DA46" w:rsidR="009B0DBC" w:rsidRDefault="009B0DBC" w:rsidP="00145DE3">
            <w:pPr>
              <w:widowControl w:val="0"/>
              <w:spacing w:before="240" w:after="240" w:line="259" w:lineRule="auto"/>
              <w:jc w:val="center"/>
              <w:rPr>
                <w:lang w:val="en-US"/>
              </w:rPr>
            </w:pPr>
            <w:r w:rsidRPr="00BD6C32">
              <w:t>Documentary</w:t>
            </w:r>
          </w:p>
        </w:tc>
      </w:tr>
      <w:tr w:rsidR="009B0DBC" w14:paraId="697E2A24" w14:textId="77777777" w:rsidTr="00145DE3">
        <w:tc>
          <w:tcPr>
            <w:tcW w:w="2337" w:type="dxa"/>
            <w:vAlign w:val="center"/>
          </w:tcPr>
          <w:p w14:paraId="48200FCB" w14:textId="694D1836" w:rsidR="009B0DBC" w:rsidRPr="009B0DBC" w:rsidRDefault="009B0DBC" w:rsidP="00145DE3">
            <w:pPr>
              <w:widowControl w:val="0"/>
              <w:spacing w:before="240" w:after="240" w:line="259" w:lineRule="auto"/>
              <w:jc w:val="center"/>
              <w:rPr>
                <w:i/>
                <w:iCs/>
                <w:lang w:val="en-US"/>
              </w:rPr>
            </w:pPr>
            <w:proofErr w:type="spellStart"/>
            <w:r w:rsidRPr="009B0DBC">
              <w:rPr>
                <w:i/>
                <w:iCs/>
              </w:rPr>
              <w:t>Vampir-Cuadecuc</w:t>
            </w:r>
            <w:proofErr w:type="spellEnd"/>
          </w:p>
        </w:tc>
        <w:tc>
          <w:tcPr>
            <w:tcW w:w="2337" w:type="dxa"/>
            <w:vAlign w:val="center"/>
          </w:tcPr>
          <w:p w14:paraId="110AAE19" w14:textId="11B95166" w:rsidR="009B0DBC" w:rsidRDefault="009B0DBC" w:rsidP="00145DE3">
            <w:pPr>
              <w:widowControl w:val="0"/>
              <w:spacing w:before="240" w:after="240" w:line="259" w:lineRule="auto"/>
              <w:jc w:val="center"/>
              <w:rPr>
                <w:lang w:val="en-US"/>
              </w:rPr>
            </w:pPr>
            <w:r w:rsidRPr="00BD6C32">
              <w:t>Pere PORTABELLA</w:t>
            </w:r>
          </w:p>
        </w:tc>
        <w:tc>
          <w:tcPr>
            <w:tcW w:w="2338" w:type="dxa"/>
            <w:vAlign w:val="center"/>
          </w:tcPr>
          <w:p w14:paraId="61C5B645" w14:textId="45C7DAAA" w:rsidR="009B0DBC" w:rsidRDefault="009B0DBC" w:rsidP="00145DE3">
            <w:pPr>
              <w:widowControl w:val="0"/>
              <w:spacing w:before="240" w:after="240" w:line="259" w:lineRule="auto"/>
              <w:jc w:val="center"/>
              <w:rPr>
                <w:lang w:val="en-US"/>
              </w:rPr>
            </w:pPr>
            <w:r w:rsidRPr="00BD6C32">
              <w:t>Spain</w:t>
            </w:r>
          </w:p>
        </w:tc>
        <w:tc>
          <w:tcPr>
            <w:tcW w:w="2338" w:type="dxa"/>
            <w:vAlign w:val="center"/>
          </w:tcPr>
          <w:p w14:paraId="78EE4FF4" w14:textId="25074734" w:rsidR="009B0DBC" w:rsidRDefault="009B0DBC" w:rsidP="00145DE3">
            <w:pPr>
              <w:widowControl w:val="0"/>
              <w:spacing w:before="240" w:after="240" w:line="259" w:lineRule="auto"/>
              <w:jc w:val="center"/>
              <w:rPr>
                <w:lang w:val="en-US"/>
              </w:rPr>
            </w:pPr>
            <w:r w:rsidRPr="00BD6C32">
              <w:t>Experimental</w:t>
            </w:r>
          </w:p>
        </w:tc>
      </w:tr>
    </w:tbl>
    <w:p w14:paraId="1DCF938B" w14:textId="77777777" w:rsidR="00614DBA" w:rsidRPr="00852027" w:rsidRDefault="00614DBA" w:rsidP="00852027">
      <w:pPr>
        <w:widowControl w:val="0"/>
        <w:spacing w:before="240" w:after="240" w:line="259" w:lineRule="auto"/>
        <w:rPr>
          <w:lang w:val="en-US"/>
        </w:rPr>
      </w:pPr>
    </w:p>
    <w:sectPr w:rsidR="00614DBA" w:rsidRPr="00852027">
      <w:headerReference w:type="default" r:id="rId1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5D668" w14:textId="77777777" w:rsidR="007E7326" w:rsidRDefault="007E7326">
      <w:pPr>
        <w:spacing w:line="240" w:lineRule="auto"/>
      </w:pPr>
      <w:r>
        <w:separator/>
      </w:r>
    </w:p>
  </w:endnote>
  <w:endnote w:type="continuationSeparator" w:id="0">
    <w:p w14:paraId="076A06D4" w14:textId="77777777" w:rsidR="007E7326" w:rsidRDefault="007E73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Regular r:id="rId1" w:subsetted="1" w:fontKey="{58E435F0-BBCB-4249-9D79-397F99BAD564}"/>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2" w:fontKey="{7690AB39-D3A2-4B25-9B34-75199AD3CC89}"/>
  </w:font>
  <w:font w:name="Calibri">
    <w:panose1 w:val="020F0502020204030204"/>
    <w:charset w:val="00"/>
    <w:family w:val="swiss"/>
    <w:pitch w:val="variable"/>
    <w:sig w:usb0="E4002EFF" w:usb1="C200247B" w:usb2="00000009" w:usb3="00000000" w:csb0="000001FF" w:csb1="00000000"/>
    <w:embedRegular r:id="rId3" w:fontKey="{2B766110-4BA7-4479-A44A-9CBD6E1ABFEE}"/>
  </w:font>
  <w:font w:name="Cambria">
    <w:panose1 w:val="02040503050406030204"/>
    <w:charset w:val="00"/>
    <w:family w:val="roman"/>
    <w:pitch w:val="variable"/>
    <w:sig w:usb0="E00006FF" w:usb1="420024FF" w:usb2="02000000" w:usb3="00000000" w:csb0="0000019F" w:csb1="00000000"/>
    <w:embedRegular r:id="rId4" w:fontKey="{294DAD88-C792-4224-BE69-504C8CED350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1BAAB" w14:textId="77777777" w:rsidR="007E7326" w:rsidRDefault="007E7326">
      <w:pPr>
        <w:spacing w:line="240" w:lineRule="auto"/>
      </w:pPr>
      <w:r>
        <w:separator/>
      </w:r>
    </w:p>
  </w:footnote>
  <w:footnote w:type="continuationSeparator" w:id="0">
    <w:p w14:paraId="37736478" w14:textId="77777777" w:rsidR="007E7326" w:rsidRDefault="007E732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4B2D694C"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3F5C74">
      <w:rPr>
        <w:rFonts w:hint="eastAsia"/>
        <w:i/>
        <w:iCs/>
        <w:sz w:val="20"/>
        <w:szCs w:val="20"/>
      </w:rPr>
      <w:t>1</w:t>
    </w:r>
    <w:r>
      <w:rPr>
        <w:i/>
        <w:iCs/>
        <w:sz w:val="20"/>
        <w:szCs w:val="20"/>
      </w:rPr>
      <w:t>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26608C"/>
    <w:multiLevelType w:val="multilevel"/>
    <w:tmpl w:val="4E188304"/>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CDC0BDB"/>
    <w:multiLevelType w:val="hybridMultilevel"/>
    <w:tmpl w:val="EEF6EAB4"/>
    <w:lvl w:ilvl="0" w:tplc="87DA171A">
      <w:start w:val="1"/>
      <w:numFmt w:val="bullet"/>
      <w:suff w:val="space"/>
      <w:lvlText w:val="-"/>
      <w:lvlJc w:val="left"/>
      <w:pPr>
        <w:ind w:left="0" w:firstLine="0"/>
      </w:pPr>
      <w:rPr>
        <w:rFonts w:ascii="Wingdings" w:hAnsi="Wingdings" w:hint="default"/>
      </w:rPr>
    </w:lvl>
    <w:lvl w:ilvl="1" w:tplc="C31A4BB6">
      <w:start w:val="1"/>
      <w:numFmt w:val="decimal"/>
      <w:lvlText w:val="%2."/>
      <w:lvlJc w:val="left"/>
      <w:pPr>
        <w:tabs>
          <w:tab w:val="num" w:pos="1440"/>
        </w:tabs>
        <w:ind w:left="1440" w:hanging="360"/>
      </w:pPr>
    </w:lvl>
    <w:lvl w:ilvl="2" w:tplc="1794E544">
      <w:start w:val="1"/>
      <w:numFmt w:val="decimal"/>
      <w:lvlText w:val="%3."/>
      <w:lvlJc w:val="left"/>
      <w:pPr>
        <w:tabs>
          <w:tab w:val="num" w:pos="2160"/>
        </w:tabs>
        <w:ind w:left="2160" w:hanging="360"/>
      </w:pPr>
    </w:lvl>
    <w:lvl w:ilvl="3" w:tplc="03C61906">
      <w:start w:val="1"/>
      <w:numFmt w:val="decimal"/>
      <w:lvlText w:val="%4."/>
      <w:lvlJc w:val="left"/>
      <w:pPr>
        <w:tabs>
          <w:tab w:val="num" w:pos="2880"/>
        </w:tabs>
        <w:ind w:left="2880" w:hanging="360"/>
      </w:pPr>
    </w:lvl>
    <w:lvl w:ilvl="4" w:tplc="6BD8DAB8">
      <w:start w:val="1"/>
      <w:numFmt w:val="decimal"/>
      <w:lvlText w:val="%5."/>
      <w:lvlJc w:val="left"/>
      <w:pPr>
        <w:tabs>
          <w:tab w:val="num" w:pos="3600"/>
        </w:tabs>
        <w:ind w:left="3600" w:hanging="360"/>
      </w:pPr>
    </w:lvl>
    <w:lvl w:ilvl="5" w:tplc="438CBC0C">
      <w:start w:val="1"/>
      <w:numFmt w:val="decimal"/>
      <w:lvlText w:val="%6."/>
      <w:lvlJc w:val="left"/>
      <w:pPr>
        <w:tabs>
          <w:tab w:val="num" w:pos="4320"/>
        </w:tabs>
        <w:ind w:left="4320" w:hanging="360"/>
      </w:pPr>
    </w:lvl>
    <w:lvl w:ilvl="6" w:tplc="894C8B16">
      <w:start w:val="1"/>
      <w:numFmt w:val="decimal"/>
      <w:lvlText w:val="%7."/>
      <w:lvlJc w:val="left"/>
      <w:pPr>
        <w:tabs>
          <w:tab w:val="num" w:pos="5040"/>
        </w:tabs>
        <w:ind w:left="5040" w:hanging="360"/>
      </w:pPr>
    </w:lvl>
    <w:lvl w:ilvl="7" w:tplc="626E9A4A">
      <w:start w:val="1"/>
      <w:numFmt w:val="decimal"/>
      <w:lvlText w:val="%8."/>
      <w:lvlJc w:val="left"/>
      <w:pPr>
        <w:tabs>
          <w:tab w:val="num" w:pos="5760"/>
        </w:tabs>
        <w:ind w:left="5760" w:hanging="360"/>
      </w:pPr>
    </w:lvl>
    <w:lvl w:ilvl="8" w:tplc="B6127CFE">
      <w:start w:val="1"/>
      <w:numFmt w:val="decimal"/>
      <w:lvlText w:val="%9."/>
      <w:lvlJc w:val="left"/>
      <w:pPr>
        <w:tabs>
          <w:tab w:val="num" w:pos="6480"/>
        </w:tabs>
        <w:ind w:left="6480" w:hanging="360"/>
      </w:pPr>
    </w:lvl>
  </w:abstractNum>
  <w:abstractNum w:abstractNumId="4" w15:restartNumberingAfterBreak="0">
    <w:nsid w:val="63BF74AC"/>
    <w:multiLevelType w:val="hybridMultilevel"/>
    <w:tmpl w:val="5A48FC5E"/>
    <w:lvl w:ilvl="0" w:tplc="95CAD636">
      <w:numFmt w:val="bullet"/>
      <w:lvlText w:val=""/>
      <w:lvlJc w:val="left"/>
      <w:pPr>
        <w:ind w:left="800" w:hanging="360"/>
      </w:pPr>
      <w:rPr>
        <w:rFonts w:ascii="Wingdings" w:eastAsiaTheme="minorEastAsia" w:hAnsi="Wingdings" w:cs="Aria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9194107">
    <w:abstractNumId w:val="5"/>
  </w:num>
  <w:num w:numId="2" w16cid:durableId="1020081567">
    <w:abstractNumId w:val="2"/>
  </w:num>
  <w:num w:numId="3" w16cid:durableId="610236999">
    <w:abstractNumId w:val="0"/>
  </w:num>
  <w:num w:numId="4" w16cid:durableId="169954877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2958487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586598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2646"/>
    <w:rsid w:val="00014ADE"/>
    <w:rsid w:val="00015F48"/>
    <w:rsid w:val="00042ED9"/>
    <w:rsid w:val="00052037"/>
    <w:rsid w:val="00056AF6"/>
    <w:rsid w:val="00066AAD"/>
    <w:rsid w:val="00075526"/>
    <w:rsid w:val="00075ED0"/>
    <w:rsid w:val="00091E9C"/>
    <w:rsid w:val="000C323C"/>
    <w:rsid w:val="000C3B02"/>
    <w:rsid w:val="000D1A11"/>
    <w:rsid w:val="000D3941"/>
    <w:rsid w:val="000D3A70"/>
    <w:rsid w:val="000F46EA"/>
    <w:rsid w:val="00104A1A"/>
    <w:rsid w:val="00111ED3"/>
    <w:rsid w:val="00115132"/>
    <w:rsid w:val="001313E9"/>
    <w:rsid w:val="00135214"/>
    <w:rsid w:val="00145DE3"/>
    <w:rsid w:val="00152D4F"/>
    <w:rsid w:val="00156F6B"/>
    <w:rsid w:val="001612EF"/>
    <w:rsid w:val="0017189E"/>
    <w:rsid w:val="00195DC8"/>
    <w:rsid w:val="001B0E67"/>
    <w:rsid w:val="001B4EDF"/>
    <w:rsid w:val="001B7B77"/>
    <w:rsid w:val="001D4073"/>
    <w:rsid w:val="001D5B89"/>
    <w:rsid w:val="001E70B5"/>
    <w:rsid w:val="001F7F2D"/>
    <w:rsid w:val="00203322"/>
    <w:rsid w:val="00240620"/>
    <w:rsid w:val="00250EC4"/>
    <w:rsid w:val="00276C2E"/>
    <w:rsid w:val="002962A1"/>
    <w:rsid w:val="00297A02"/>
    <w:rsid w:val="002B2823"/>
    <w:rsid w:val="002B466C"/>
    <w:rsid w:val="002C043C"/>
    <w:rsid w:val="002C4634"/>
    <w:rsid w:val="002D6EC0"/>
    <w:rsid w:val="002E3363"/>
    <w:rsid w:val="002E38DA"/>
    <w:rsid w:val="002E447D"/>
    <w:rsid w:val="00302674"/>
    <w:rsid w:val="00312064"/>
    <w:rsid w:val="0031518E"/>
    <w:rsid w:val="00354816"/>
    <w:rsid w:val="00372FC9"/>
    <w:rsid w:val="003D1140"/>
    <w:rsid w:val="003F5C74"/>
    <w:rsid w:val="00412AA6"/>
    <w:rsid w:val="00426536"/>
    <w:rsid w:val="00431B62"/>
    <w:rsid w:val="00432595"/>
    <w:rsid w:val="004505AF"/>
    <w:rsid w:val="004547A2"/>
    <w:rsid w:val="00456D22"/>
    <w:rsid w:val="00457A05"/>
    <w:rsid w:val="00472476"/>
    <w:rsid w:val="004852EC"/>
    <w:rsid w:val="004953F0"/>
    <w:rsid w:val="004A2364"/>
    <w:rsid w:val="004C2106"/>
    <w:rsid w:val="004C3E1E"/>
    <w:rsid w:val="004C69EA"/>
    <w:rsid w:val="004D22EB"/>
    <w:rsid w:val="004D2774"/>
    <w:rsid w:val="004D3A26"/>
    <w:rsid w:val="004D68FE"/>
    <w:rsid w:val="004E1612"/>
    <w:rsid w:val="004F69B8"/>
    <w:rsid w:val="00502E12"/>
    <w:rsid w:val="00523B79"/>
    <w:rsid w:val="0052591B"/>
    <w:rsid w:val="00552922"/>
    <w:rsid w:val="005604E1"/>
    <w:rsid w:val="00566F6C"/>
    <w:rsid w:val="0059625C"/>
    <w:rsid w:val="005B74E3"/>
    <w:rsid w:val="005D5B20"/>
    <w:rsid w:val="005E0DF1"/>
    <w:rsid w:val="005E197B"/>
    <w:rsid w:val="005F37D9"/>
    <w:rsid w:val="005F7D61"/>
    <w:rsid w:val="00614DBA"/>
    <w:rsid w:val="00615091"/>
    <w:rsid w:val="00624195"/>
    <w:rsid w:val="006479B0"/>
    <w:rsid w:val="0066113B"/>
    <w:rsid w:val="0069267C"/>
    <w:rsid w:val="006B579A"/>
    <w:rsid w:val="006B5BA5"/>
    <w:rsid w:val="006B7A9C"/>
    <w:rsid w:val="006E23A6"/>
    <w:rsid w:val="0070304E"/>
    <w:rsid w:val="00712197"/>
    <w:rsid w:val="00713041"/>
    <w:rsid w:val="00771AE1"/>
    <w:rsid w:val="007A05FE"/>
    <w:rsid w:val="007D7259"/>
    <w:rsid w:val="007E4E5F"/>
    <w:rsid w:val="007E7326"/>
    <w:rsid w:val="007F5FFA"/>
    <w:rsid w:val="007F678E"/>
    <w:rsid w:val="00806729"/>
    <w:rsid w:val="00810D3A"/>
    <w:rsid w:val="0084374C"/>
    <w:rsid w:val="00845D53"/>
    <w:rsid w:val="00852027"/>
    <w:rsid w:val="0086794A"/>
    <w:rsid w:val="00895045"/>
    <w:rsid w:val="008A315A"/>
    <w:rsid w:val="008B70D4"/>
    <w:rsid w:val="008C1104"/>
    <w:rsid w:val="008F0B8A"/>
    <w:rsid w:val="008F2E5F"/>
    <w:rsid w:val="008F6DAC"/>
    <w:rsid w:val="00911DBB"/>
    <w:rsid w:val="00911E96"/>
    <w:rsid w:val="00922115"/>
    <w:rsid w:val="00932FCD"/>
    <w:rsid w:val="00957D12"/>
    <w:rsid w:val="00965210"/>
    <w:rsid w:val="00970D94"/>
    <w:rsid w:val="009846F0"/>
    <w:rsid w:val="009B0DBC"/>
    <w:rsid w:val="009D1904"/>
    <w:rsid w:val="009D1A2D"/>
    <w:rsid w:val="009E04C8"/>
    <w:rsid w:val="009E6829"/>
    <w:rsid w:val="00A14535"/>
    <w:rsid w:val="00A2296F"/>
    <w:rsid w:val="00A32C47"/>
    <w:rsid w:val="00A3656B"/>
    <w:rsid w:val="00A47984"/>
    <w:rsid w:val="00A52B53"/>
    <w:rsid w:val="00A63DFC"/>
    <w:rsid w:val="00A71732"/>
    <w:rsid w:val="00A8098F"/>
    <w:rsid w:val="00AA651E"/>
    <w:rsid w:val="00AB3E01"/>
    <w:rsid w:val="00AB6F87"/>
    <w:rsid w:val="00AC164C"/>
    <w:rsid w:val="00AC2F6A"/>
    <w:rsid w:val="00AC4B14"/>
    <w:rsid w:val="00AC59CB"/>
    <w:rsid w:val="00AD1B31"/>
    <w:rsid w:val="00B072EA"/>
    <w:rsid w:val="00B17D99"/>
    <w:rsid w:val="00B421C6"/>
    <w:rsid w:val="00B535BC"/>
    <w:rsid w:val="00B74951"/>
    <w:rsid w:val="00B93F51"/>
    <w:rsid w:val="00BA08B1"/>
    <w:rsid w:val="00BB602B"/>
    <w:rsid w:val="00BD346C"/>
    <w:rsid w:val="00BE1B03"/>
    <w:rsid w:val="00BF5D87"/>
    <w:rsid w:val="00C00CCE"/>
    <w:rsid w:val="00C2637D"/>
    <w:rsid w:val="00C30257"/>
    <w:rsid w:val="00C435B0"/>
    <w:rsid w:val="00C43993"/>
    <w:rsid w:val="00C4769C"/>
    <w:rsid w:val="00C53089"/>
    <w:rsid w:val="00C66406"/>
    <w:rsid w:val="00C94862"/>
    <w:rsid w:val="00CA463A"/>
    <w:rsid w:val="00CD646B"/>
    <w:rsid w:val="00CD6648"/>
    <w:rsid w:val="00CE577D"/>
    <w:rsid w:val="00CE5A55"/>
    <w:rsid w:val="00CF044F"/>
    <w:rsid w:val="00CF7F75"/>
    <w:rsid w:val="00D0661D"/>
    <w:rsid w:val="00D107AB"/>
    <w:rsid w:val="00D13E64"/>
    <w:rsid w:val="00D55662"/>
    <w:rsid w:val="00D6216A"/>
    <w:rsid w:val="00D72334"/>
    <w:rsid w:val="00D761DD"/>
    <w:rsid w:val="00DA7C77"/>
    <w:rsid w:val="00DB7B59"/>
    <w:rsid w:val="00DF295D"/>
    <w:rsid w:val="00DF481A"/>
    <w:rsid w:val="00DF61B1"/>
    <w:rsid w:val="00E1082B"/>
    <w:rsid w:val="00E1163C"/>
    <w:rsid w:val="00E21244"/>
    <w:rsid w:val="00E5209B"/>
    <w:rsid w:val="00E528A7"/>
    <w:rsid w:val="00EA1CBA"/>
    <w:rsid w:val="00EA5676"/>
    <w:rsid w:val="00EB7EA3"/>
    <w:rsid w:val="00EC4EE9"/>
    <w:rsid w:val="00EC5D80"/>
    <w:rsid w:val="00EE0D1B"/>
    <w:rsid w:val="00EE5E08"/>
    <w:rsid w:val="00F05AB2"/>
    <w:rsid w:val="00F40ED2"/>
    <w:rsid w:val="00F60C87"/>
    <w:rsid w:val="00FA1049"/>
    <w:rsid w:val="00FA79C7"/>
    <w:rsid w:val="00FC3056"/>
    <w:rsid w:val="00FD1092"/>
    <w:rsid w:val="00FD250C"/>
    <w:rsid w:val="00FD6C5B"/>
    <w:rsid w:val="00FE79CC"/>
    <w:rsid w:val="00FF0F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7A722B9-902A-4FE8-BC85-A28ED32F5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6</Pages>
  <Words>1017</Words>
  <Characters>5798</Characters>
  <Application>Microsoft Office Word</Application>
  <DocSecurity>0</DocSecurity>
  <Lines>48</Lines>
  <Paragraphs>13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6802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Yong-Suk Kim</cp:lastModifiedBy>
  <cp:revision>17</cp:revision>
  <cp:lastPrinted>2026-03-26T05:04:00Z</cp:lastPrinted>
  <dcterms:created xsi:type="dcterms:W3CDTF">2026-03-25T09:35:00Z</dcterms:created>
  <dcterms:modified xsi:type="dcterms:W3CDTF">2026-03-26T08:25:00Z</dcterms:modified>
</cp:coreProperties>
</file>